
<file path=[Content_Types].xml><?xml version="1.0" encoding="utf-8"?>
<Types xmlns="http://schemas.openxmlformats.org/package/2006/content-types">
  <Default Extension="rels" ContentType="application/vnd.openxmlformats-package.relationships+xml"/>
  <Default Extension="jpeg" ContentType="image/jpeg"/>
  <Default Extension="emf" ContentType="image/x-emf"/>
  <Default Extension="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FB" w:rsidRPr="007A71E3" w:rsidRDefault="00051FFB" w:rsidP="00051FFB">
      <w:pPr>
        <w:spacing w:line="360" w:lineRule="auto"/>
        <w:ind w:left="1701" w:hanging="1701"/>
        <w:jc w:val="both"/>
        <w:rPr>
          <w:rFonts w:ascii="Arial" w:hAnsi="Arial" w:cs="Arial"/>
          <w:b/>
        </w:rPr>
      </w:pPr>
      <w:bookmarkStart w:id="0" w:name="_GoBack"/>
      <w:bookmarkEnd w:id="0"/>
      <w:r>
        <w:rPr>
          <w:rFonts w:ascii="Arial" w:hAnsi="Arial" w:cs="Arial"/>
          <w:b/>
          <w:caps/>
          <w:lang w:val="en-ZA"/>
        </w:rPr>
        <w:t>B18</w:t>
      </w:r>
      <w:r w:rsidR="00425EAD">
        <w:rPr>
          <w:rFonts w:ascii="Arial" w:hAnsi="Arial" w:cs="Arial"/>
          <w:b/>
          <w:caps/>
          <w:lang w:val="en-ZA"/>
        </w:rPr>
        <w:t>40</w:t>
      </w:r>
      <w:r>
        <w:rPr>
          <w:rFonts w:ascii="Arial" w:hAnsi="Arial" w:cs="Arial"/>
          <w:b/>
          <w:caps/>
          <w:lang w:val="en-ZA"/>
        </w:rPr>
        <w:t>/19/20</w:t>
      </w:r>
      <w:r w:rsidRPr="007A71E3">
        <w:rPr>
          <w:rFonts w:ascii="Arial" w:hAnsi="Arial" w:cs="Arial"/>
          <w:b/>
        </w:rPr>
        <w:tab/>
      </w:r>
      <w:r>
        <w:rPr>
          <w:rFonts w:ascii="Arial" w:hAnsi="Arial" w:cs="Arial"/>
          <w:b/>
          <w:u w:val="single"/>
        </w:rPr>
        <w:t>2020/2021 - 2022/2023</w:t>
      </w:r>
      <w:r w:rsidRPr="007A71E3">
        <w:rPr>
          <w:rFonts w:ascii="Arial" w:hAnsi="Arial" w:cs="Arial"/>
          <w:b/>
          <w:u w:val="single"/>
        </w:rPr>
        <w:t xml:space="preserve"> MEDIUM TERM REVENUE AND EXPENDITURE FRAMEWORK (MTREF)</w:t>
      </w:r>
    </w:p>
    <w:p w:rsidR="00051FFB" w:rsidRPr="00FA4AB1" w:rsidRDefault="00051FFB" w:rsidP="00051FFB">
      <w:pPr>
        <w:spacing w:line="360" w:lineRule="auto"/>
        <w:jc w:val="both"/>
        <w:rPr>
          <w:rFonts w:ascii="Arial" w:hAnsi="Arial" w:cs="Arial"/>
          <w:b/>
          <w:u w:val="single"/>
        </w:rPr>
      </w:pPr>
    </w:p>
    <w:p w:rsidR="00051FFB" w:rsidRPr="00024004" w:rsidRDefault="00051FFB" w:rsidP="00024004">
      <w:pPr>
        <w:pStyle w:val="ListParagraph"/>
        <w:numPr>
          <w:ilvl w:val="0"/>
          <w:numId w:val="12"/>
        </w:numPr>
        <w:spacing w:after="160" w:line="360" w:lineRule="auto"/>
        <w:rPr>
          <w:rFonts w:ascii="Arial" w:eastAsiaTheme="minorHAnsi" w:hAnsi="Arial" w:cs="Arial"/>
          <w:b/>
          <w:lang w:val="en-ZA" w:eastAsia="en-US"/>
        </w:rPr>
      </w:pPr>
      <w:r w:rsidRPr="00024004">
        <w:rPr>
          <w:rFonts w:ascii="Arial" w:eastAsiaTheme="minorHAnsi" w:hAnsi="Arial" w:cs="Arial"/>
          <w:b/>
          <w:lang w:val="en-ZA" w:eastAsia="en-US"/>
        </w:rPr>
        <w:t>PURPOSE</w:t>
      </w:r>
    </w:p>
    <w:p w:rsidR="00051FFB" w:rsidRPr="007A71E3" w:rsidRDefault="00051FFB" w:rsidP="00051FFB">
      <w:pPr>
        <w:spacing w:line="360" w:lineRule="auto"/>
        <w:jc w:val="both"/>
        <w:rPr>
          <w:rFonts w:ascii="Arial" w:hAnsi="Arial" w:cs="Arial"/>
          <w:b/>
        </w:rPr>
      </w:pPr>
    </w:p>
    <w:p w:rsidR="00051FFB" w:rsidRPr="007A71E3" w:rsidRDefault="00051FFB" w:rsidP="00051FFB">
      <w:pPr>
        <w:spacing w:line="360" w:lineRule="auto"/>
        <w:jc w:val="both"/>
        <w:rPr>
          <w:rFonts w:ascii="Arial" w:hAnsi="Arial" w:cs="Arial"/>
        </w:rPr>
      </w:pPr>
      <w:r>
        <w:rPr>
          <w:rFonts w:ascii="Arial" w:hAnsi="Arial" w:cs="Arial"/>
        </w:rPr>
        <w:t>To present the 2020/2021 – 2022/2023 Medium Term Revenue and Expenditure F</w:t>
      </w:r>
      <w:r w:rsidRPr="007A71E3">
        <w:rPr>
          <w:rFonts w:ascii="Arial" w:hAnsi="Arial" w:cs="Arial"/>
        </w:rPr>
        <w:t>ramework to Council for approval</w:t>
      </w:r>
      <w:r>
        <w:rPr>
          <w:rFonts w:ascii="Arial" w:hAnsi="Arial" w:cs="Arial"/>
        </w:rPr>
        <w:t>.</w:t>
      </w:r>
    </w:p>
    <w:p w:rsidR="00051FFB" w:rsidRPr="00FA4AB1" w:rsidRDefault="00051FFB" w:rsidP="00051FFB">
      <w:pPr>
        <w:spacing w:line="360" w:lineRule="auto"/>
        <w:rPr>
          <w:rFonts w:ascii="Arial" w:hAnsi="Arial" w:cs="Arial"/>
          <w:b/>
          <w:u w:val="single"/>
        </w:rPr>
      </w:pPr>
    </w:p>
    <w:p w:rsidR="00051FFB" w:rsidRPr="00024004" w:rsidRDefault="00051FFB" w:rsidP="00024004">
      <w:pPr>
        <w:pStyle w:val="ListParagraph"/>
        <w:numPr>
          <w:ilvl w:val="0"/>
          <w:numId w:val="12"/>
        </w:numPr>
        <w:spacing w:after="160" w:line="360" w:lineRule="auto"/>
        <w:rPr>
          <w:rFonts w:ascii="Arial" w:eastAsiaTheme="minorHAnsi" w:hAnsi="Arial" w:cs="Arial"/>
          <w:b/>
          <w:lang w:val="en-ZA" w:eastAsia="en-US"/>
        </w:rPr>
      </w:pPr>
      <w:r w:rsidRPr="00024004">
        <w:rPr>
          <w:rFonts w:ascii="Arial" w:eastAsiaTheme="minorHAnsi" w:hAnsi="Arial" w:cs="Arial"/>
          <w:b/>
          <w:lang w:val="en-ZA" w:eastAsia="en-US"/>
        </w:rPr>
        <w:t>BACKGROUND</w:t>
      </w:r>
    </w:p>
    <w:p w:rsidR="00051FFB" w:rsidRPr="00FA4AB1" w:rsidRDefault="00051FFB" w:rsidP="00051FFB">
      <w:pPr>
        <w:spacing w:line="360" w:lineRule="auto"/>
        <w:jc w:val="both"/>
        <w:rPr>
          <w:rFonts w:ascii="Arial" w:hAnsi="Arial" w:cs="Arial"/>
          <w:b/>
          <w:u w:val="single"/>
        </w:rPr>
      </w:pPr>
    </w:p>
    <w:p w:rsidR="00943EAF" w:rsidRDefault="00943EAF" w:rsidP="00943EAF">
      <w:pPr>
        <w:spacing w:line="360" w:lineRule="auto"/>
        <w:jc w:val="both"/>
        <w:rPr>
          <w:rFonts w:ascii="Arial" w:hAnsi="Arial" w:cs="Arial"/>
        </w:rPr>
      </w:pPr>
      <w:r>
        <w:rPr>
          <w:rFonts w:ascii="Arial" w:hAnsi="Arial" w:cs="Arial"/>
        </w:rPr>
        <w:t>Section 24 (1) of the Municipal Finance Management Act, Act No 56 of 2003 indicates that the Municipality Council must at least 30 days before the start of the budget year consider approval of the annual budget.</w:t>
      </w:r>
    </w:p>
    <w:p w:rsidR="00943EAF" w:rsidRDefault="00943EAF" w:rsidP="00943EAF">
      <w:pPr>
        <w:spacing w:line="360" w:lineRule="auto"/>
        <w:jc w:val="both"/>
        <w:rPr>
          <w:rFonts w:ascii="Arial" w:hAnsi="Arial" w:cs="Arial"/>
        </w:rPr>
      </w:pPr>
      <w:r>
        <w:rPr>
          <w:rFonts w:ascii="Arial" w:hAnsi="Arial" w:cs="Arial"/>
        </w:rPr>
        <w:t>Section 24 (2) further indicates that the annual budget</w:t>
      </w:r>
    </w:p>
    <w:p w:rsidR="00943EAF" w:rsidRPr="00AC123A" w:rsidRDefault="00943EAF" w:rsidP="00943EAF">
      <w:pPr>
        <w:pStyle w:val="ListParagraph"/>
        <w:numPr>
          <w:ilvl w:val="0"/>
          <w:numId w:val="16"/>
        </w:numPr>
        <w:spacing w:after="160" w:line="360" w:lineRule="auto"/>
        <w:jc w:val="both"/>
        <w:rPr>
          <w:rFonts w:ascii="Arial" w:hAnsi="Arial" w:cs="Arial"/>
        </w:rPr>
      </w:pPr>
      <w:r w:rsidRPr="00142500">
        <w:rPr>
          <w:rFonts w:ascii="Arial" w:hAnsi="Arial" w:cs="Arial"/>
        </w:rPr>
        <w:t>must be approved before the start of the budget year</w:t>
      </w:r>
    </w:p>
    <w:p w:rsidR="00943EAF" w:rsidRPr="00AC123A" w:rsidRDefault="00943EAF" w:rsidP="00943EAF">
      <w:pPr>
        <w:pStyle w:val="ListParagraph"/>
        <w:numPr>
          <w:ilvl w:val="0"/>
          <w:numId w:val="16"/>
        </w:numPr>
        <w:spacing w:after="160" w:line="360" w:lineRule="auto"/>
        <w:jc w:val="both"/>
        <w:rPr>
          <w:rFonts w:ascii="Arial" w:hAnsi="Arial" w:cs="Arial"/>
        </w:rPr>
      </w:pPr>
      <w:r>
        <w:rPr>
          <w:rFonts w:ascii="Arial" w:hAnsi="Arial" w:cs="Arial"/>
        </w:rPr>
        <w:t>is approved by the adoption by the Council of a resolution referred to in section 17 (3) (a) (i) and</w:t>
      </w:r>
    </w:p>
    <w:p w:rsidR="00943EAF" w:rsidRDefault="00943EAF" w:rsidP="00943EAF">
      <w:pPr>
        <w:pStyle w:val="ListParagraph"/>
        <w:numPr>
          <w:ilvl w:val="0"/>
          <w:numId w:val="16"/>
        </w:numPr>
        <w:spacing w:after="160" w:line="360" w:lineRule="auto"/>
        <w:jc w:val="both"/>
        <w:rPr>
          <w:rFonts w:ascii="Arial" w:hAnsi="Arial" w:cs="Arial"/>
        </w:rPr>
      </w:pPr>
      <w:r>
        <w:rPr>
          <w:rFonts w:ascii="Arial" w:hAnsi="Arial" w:cs="Arial"/>
        </w:rPr>
        <w:t>must be approved together with adoption of resolutions as may be necessary-</w:t>
      </w:r>
    </w:p>
    <w:p w:rsidR="00943EAF" w:rsidRDefault="00943EAF" w:rsidP="00943EAF">
      <w:pPr>
        <w:pStyle w:val="ListParagraph"/>
        <w:numPr>
          <w:ilvl w:val="0"/>
          <w:numId w:val="17"/>
        </w:numPr>
        <w:spacing w:after="160" w:line="360" w:lineRule="auto"/>
        <w:jc w:val="both"/>
        <w:rPr>
          <w:rFonts w:ascii="Arial" w:hAnsi="Arial" w:cs="Arial"/>
        </w:rPr>
      </w:pPr>
      <w:r>
        <w:rPr>
          <w:rFonts w:ascii="Arial" w:hAnsi="Arial" w:cs="Arial"/>
        </w:rPr>
        <w:t>imposing any municipal tax for the budget year</w:t>
      </w:r>
    </w:p>
    <w:p w:rsidR="00943EAF" w:rsidRDefault="00943EAF" w:rsidP="00943EAF">
      <w:pPr>
        <w:pStyle w:val="ListParagraph"/>
        <w:numPr>
          <w:ilvl w:val="0"/>
          <w:numId w:val="17"/>
        </w:numPr>
        <w:spacing w:after="160" w:line="360" w:lineRule="auto"/>
        <w:jc w:val="both"/>
        <w:rPr>
          <w:rFonts w:ascii="Arial" w:hAnsi="Arial" w:cs="Arial"/>
        </w:rPr>
      </w:pPr>
      <w:r>
        <w:rPr>
          <w:rFonts w:ascii="Arial" w:hAnsi="Arial" w:cs="Arial"/>
        </w:rPr>
        <w:t>setting any municipal tariffs for the budget year</w:t>
      </w:r>
    </w:p>
    <w:p w:rsidR="00943EAF" w:rsidRDefault="00943EAF" w:rsidP="00943EAF">
      <w:pPr>
        <w:pStyle w:val="ListParagraph"/>
        <w:numPr>
          <w:ilvl w:val="0"/>
          <w:numId w:val="17"/>
        </w:numPr>
        <w:spacing w:after="160" w:line="360" w:lineRule="auto"/>
        <w:jc w:val="both"/>
        <w:rPr>
          <w:rFonts w:ascii="Arial" w:hAnsi="Arial" w:cs="Arial"/>
        </w:rPr>
      </w:pPr>
      <w:r>
        <w:rPr>
          <w:rFonts w:ascii="Arial" w:hAnsi="Arial" w:cs="Arial"/>
        </w:rPr>
        <w:t>approving measurable performance objectives for revenue from each source and for each vote in the budget</w:t>
      </w:r>
    </w:p>
    <w:p w:rsidR="00943EAF" w:rsidRDefault="00943EAF" w:rsidP="00943EAF">
      <w:pPr>
        <w:pStyle w:val="ListParagraph"/>
        <w:numPr>
          <w:ilvl w:val="0"/>
          <w:numId w:val="17"/>
        </w:numPr>
        <w:spacing w:after="160" w:line="360" w:lineRule="auto"/>
        <w:jc w:val="both"/>
        <w:rPr>
          <w:rFonts w:ascii="Arial" w:hAnsi="Arial" w:cs="Arial"/>
        </w:rPr>
      </w:pPr>
      <w:r>
        <w:rPr>
          <w:rFonts w:ascii="Arial" w:hAnsi="Arial" w:cs="Arial"/>
        </w:rPr>
        <w:t>approving any changes of the municipality’s integrated development plan; and</w:t>
      </w:r>
    </w:p>
    <w:p w:rsidR="00943EAF" w:rsidRDefault="00943EAF" w:rsidP="00943EAF">
      <w:pPr>
        <w:pStyle w:val="ListParagraph"/>
        <w:numPr>
          <w:ilvl w:val="0"/>
          <w:numId w:val="17"/>
        </w:numPr>
        <w:spacing w:after="160" w:line="360" w:lineRule="auto"/>
        <w:jc w:val="both"/>
        <w:rPr>
          <w:rFonts w:ascii="Arial" w:hAnsi="Arial" w:cs="Arial"/>
        </w:rPr>
      </w:pPr>
      <w:r>
        <w:rPr>
          <w:rFonts w:ascii="Arial" w:hAnsi="Arial" w:cs="Arial"/>
        </w:rPr>
        <w:t>approving any changes to the municipality’s budget related policies</w:t>
      </w:r>
    </w:p>
    <w:p w:rsidR="00943EAF" w:rsidRDefault="00943EAF" w:rsidP="00943EAF">
      <w:pPr>
        <w:spacing w:line="360" w:lineRule="auto"/>
        <w:jc w:val="both"/>
        <w:rPr>
          <w:rFonts w:ascii="Arial" w:hAnsi="Arial" w:cs="Arial"/>
        </w:rPr>
      </w:pPr>
      <w:r>
        <w:rPr>
          <w:rFonts w:ascii="Arial" w:hAnsi="Arial" w:cs="Arial"/>
        </w:rPr>
        <w:t>Section 24 (3) requires the accounting officer of a municipality to submit the approved annual budget to the National Treasury and the relevant Provincial Treasury</w:t>
      </w:r>
    </w:p>
    <w:p w:rsidR="00051FFB" w:rsidRDefault="00051FFB" w:rsidP="00051FFB">
      <w:pPr>
        <w:spacing w:line="360" w:lineRule="auto"/>
        <w:jc w:val="both"/>
        <w:rPr>
          <w:rFonts w:ascii="Arial" w:eastAsia="Calibri" w:hAnsi="Arial" w:cs="Arial"/>
        </w:rPr>
      </w:pPr>
    </w:p>
    <w:p w:rsidR="00943EAF" w:rsidRDefault="00051FFB" w:rsidP="00974508">
      <w:pPr>
        <w:spacing w:line="360" w:lineRule="auto"/>
        <w:jc w:val="both"/>
        <w:rPr>
          <w:rFonts w:ascii="Arial" w:eastAsia="Calibri" w:hAnsi="Arial" w:cs="Arial"/>
        </w:rPr>
      </w:pPr>
      <w:r w:rsidRPr="000A7EE6">
        <w:rPr>
          <w:rFonts w:ascii="Arial" w:eastAsia="Calibri" w:hAnsi="Arial" w:cs="Arial"/>
        </w:rPr>
        <w:t>National Treasury circular 9</w:t>
      </w:r>
      <w:r>
        <w:rPr>
          <w:rFonts w:ascii="Arial" w:eastAsia="Calibri" w:hAnsi="Arial" w:cs="Arial"/>
        </w:rPr>
        <w:t xml:space="preserve">8 and 99 seeks to provide guidance to Municipalities with the compilation of 2020/21 Medium Terms and Revenue Expenditure Framework (MTREF) which is linked to the Municipal Budget Reporting Regulation (MBRR). </w:t>
      </w:r>
    </w:p>
    <w:p w:rsidR="00943EAF" w:rsidRDefault="00943EAF">
      <w:pPr>
        <w:spacing w:after="160" w:line="259" w:lineRule="auto"/>
        <w:rPr>
          <w:rFonts w:ascii="Arial" w:eastAsia="Calibri" w:hAnsi="Arial" w:cs="Arial"/>
        </w:rPr>
      </w:pPr>
      <w:r>
        <w:rPr>
          <w:rFonts w:ascii="Arial" w:eastAsia="Calibri" w:hAnsi="Arial" w:cs="Arial"/>
        </w:rPr>
        <w:br w:type="page"/>
      </w:r>
    </w:p>
    <w:p w:rsidR="00974508" w:rsidRDefault="00051FFB" w:rsidP="00974508">
      <w:pPr>
        <w:spacing w:line="360" w:lineRule="auto"/>
        <w:jc w:val="both"/>
        <w:rPr>
          <w:rFonts w:ascii="Arial" w:eastAsia="Calibri" w:hAnsi="Arial" w:cs="Arial"/>
        </w:rPr>
      </w:pPr>
      <w:r>
        <w:rPr>
          <w:rFonts w:ascii="Arial" w:eastAsia="Calibri" w:hAnsi="Arial" w:cs="Arial"/>
        </w:rPr>
        <w:lastRenderedPageBreak/>
        <w:t>The circular also wishes</w:t>
      </w:r>
      <w:r w:rsidRPr="00667532">
        <w:rPr>
          <w:rFonts w:ascii="Arial" w:eastAsia="Calibri" w:hAnsi="Arial" w:cs="Arial"/>
        </w:rPr>
        <w:t xml:space="preserve"> to demonstrate how municipalities should undertake the annual budget preparation in accordance with the budget and financial reform agenda an</w:t>
      </w:r>
      <w:r>
        <w:rPr>
          <w:rFonts w:ascii="Arial" w:eastAsia="Calibri" w:hAnsi="Arial" w:cs="Arial"/>
        </w:rPr>
        <w:t>d the associated factors</w:t>
      </w:r>
      <w:r w:rsidRPr="00667532">
        <w:rPr>
          <w:rFonts w:ascii="Arial" w:eastAsia="Calibri" w:hAnsi="Arial" w:cs="Arial"/>
        </w:rPr>
        <w:t>.</w:t>
      </w:r>
    </w:p>
    <w:p w:rsidR="00051FFB" w:rsidRDefault="00051FFB" w:rsidP="00051FFB">
      <w:pPr>
        <w:spacing w:line="360" w:lineRule="auto"/>
        <w:jc w:val="both"/>
        <w:rPr>
          <w:rFonts w:ascii="Arial" w:eastAsia="Calibri" w:hAnsi="Arial" w:cs="Arial"/>
        </w:rPr>
      </w:pPr>
    </w:p>
    <w:p w:rsidR="00051FFB" w:rsidRDefault="00051FFB" w:rsidP="00051FFB">
      <w:pPr>
        <w:spacing w:line="360" w:lineRule="auto"/>
        <w:jc w:val="both"/>
        <w:rPr>
          <w:rFonts w:ascii="Arial" w:eastAsia="Calibri" w:hAnsi="Arial" w:cs="Arial"/>
        </w:rPr>
      </w:pPr>
      <w:r>
        <w:rPr>
          <w:rFonts w:ascii="Arial" w:eastAsia="Calibri" w:hAnsi="Arial" w:cs="Arial"/>
        </w:rPr>
        <w:t xml:space="preserve">In his Policy Statement tabled 30 October 2019, Minister Finance stated that the global growth forecast </w:t>
      </w:r>
      <w:r w:rsidRPr="00667532">
        <w:rPr>
          <w:rFonts w:ascii="Arial" w:eastAsia="Calibri" w:hAnsi="Arial" w:cs="Arial"/>
        </w:rPr>
        <w:t xml:space="preserve">for 2019 is the lowest </w:t>
      </w:r>
      <w:r>
        <w:rPr>
          <w:rFonts w:ascii="Arial" w:eastAsia="Calibri" w:hAnsi="Arial" w:cs="Arial"/>
        </w:rPr>
        <w:t>since the 2008 financial crisis. Th</w:t>
      </w:r>
      <w:r w:rsidRPr="00667532">
        <w:rPr>
          <w:rFonts w:ascii="Arial" w:eastAsia="Calibri" w:hAnsi="Arial" w:cs="Arial"/>
        </w:rPr>
        <w:t>e</w:t>
      </w:r>
      <w:r>
        <w:rPr>
          <w:rFonts w:ascii="Arial" w:eastAsia="Calibri" w:hAnsi="Arial" w:cs="Arial"/>
        </w:rPr>
        <w:t xml:space="preserve"> e</w:t>
      </w:r>
      <w:r w:rsidRPr="00667532">
        <w:rPr>
          <w:rFonts w:ascii="Arial" w:eastAsia="Calibri" w:hAnsi="Arial" w:cs="Arial"/>
        </w:rPr>
        <w:t>conomic growth has continued to stagnate and weaknesses in the world economy are likel</w:t>
      </w:r>
      <w:r>
        <w:rPr>
          <w:rFonts w:ascii="Arial" w:eastAsia="Calibri" w:hAnsi="Arial" w:cs="Arial"/>
        </w:rPr>
        <w:t>y to amplify the country’s own challenges. P</w:t>
      </w:r>
      <w:r w:rsidRPr="007A51E8">
        <w:rPr>
          <w:rFonts w:ascii="Arial" w:eastAsia="Calibri" w:hAnsi="Arial" w:cs="Arial"/>
        </w:rPr>
        <w:t>ublic finances deteriorated over the past decade; a trend that accelerated in recent years as low growth led to large revenue shortfalls</w:t>
      </w:r>
      <w:r>
        <w:rPr>
          <w:rFonts w:ascii="Arial" w:eastAsia="Calibri" w:hAnsi="Arial" w:cs="Arial"/>
        </w:rPr>
        <w:t>.</w:t>
      </w:r>
    </w:p>
    <w:p w:rsidR="00051FFB" w:rsidRPr="007A51E8" w:rsidRDefault="00051FFB" w:rsidP="00051FFB">
      <w:pPr>
        <w:spacing w:line="360" w:lineRule="auto"/>
        <w:jc w:val="both"/>
        <w:rPr>
          <w:rFonts w:ascii="Arial" w:eastAsia="Calibri" w:hAnsi="Arial" w:cs="Arial"/>
        </w:rPr>
      </w:pPr>
    </w:p>
    <w:p w:rsidR="00051FFB" w:rsidRDefault="00051FFB" w:rsidP="00051FFB">
      <w:pPr>
        <w:spacing w:line="360" w:lineRule="auto"/>
        <w:jc w:val="both"/>
        <w:rPr>
          <w:rFonts w:ascii="Arial" w:eastAsia="Calibri" w:hAnsi="Arial" w:cs="Arial"/>
        </w:rPr>
      </w:pPr>
      <w:r>
        <w:rPr>
          <w:rFonts w:ascii="Arial" w:eastAsia="Calibri" w:hAnsi="Arial" w:cs="Arial"/>
        </w:rPr>
        <w:t>The circular dictates that the below mentioned macro-economic forecasts be considered when preparing the 2020/21 MTREF for municipal budgets</w:t>
      </w:r>
    </w:p>
    <w:p w:rsidR="00051FFB" w:rsidRDefault="00051FFB" w:rsidP="00051FFB">
      <w:pPr>
        <w:spacing w:line="360" w:lineRule="auto"/>
        <w:jc w:val="both"/>
        <w:rPr>
          <w:rFonts w:ascii="Arial" w:eastAsia="Calibri" w:hAnsi="Arial" w:cs="Arial"/>
        </w:rPr>
      </w:pP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051FFB" w:rsidTr="008C6D28">
        <w:tc>
          <w:tcPr>
            <w:tcW w:w="1696" w:type="dxa"/>
          </w:tcPr>
          <w:p w:rsidR="00051FFB" w:rsidRDefault="00051FFB" w:rsidP="008C6D28">
            <w:pPr>
              <w:spacing w:line="360" w:lineRule="auto"/>
              <w:jc w:val="both"/>
              <w:rPr>
                <w:rFonts w:ascii="Arial" w:eastAsia="Calibri" w:hAnsi="Arial" w:cs="Arial"/>
              </w:rPr>
            </w:pPr>
            <w:r>
              <w:rPr>
                <w:rFonts w:ascii="Arial" w:eastAsia="Calibri" w:hAnsi="Arial" w:cs="Arial"/>
              </w:rPr>
              <w:t>Fiscal Year</w:t>
            </w:r>
          </w:p>
        </w:tc>
        <w:tc>
          <w:tcPr>
            <w:tcW w:w="1308" w:type="dxa"/>
          </w:tcPr>
          <w:p w:rsidR="00051FFB" w:rsidRDefault="00051FFB" w:rsidP="008C6D28">
            <w:pPr>
              <w:spacing w:line="360" w:lineRule="auto"/>
              <w:jc w:val="both"/>
              <w:rPr>
                <w:rFonts w:ascii="Arial" w:eastAsia="Calibri" w:hAnsi="Arial" w:cs="Arial"/>
              </w:rPr>
            </w:pPr>
            <w:r>
              <w:rPr>
                <w:rFonts w:ascii="Arial" w:eastAsia="Calibri" w:hAnsi="Arial" w:cs="Arial"/>
              </w:rPr>
              <w:t>2018/19</w:t>
            </w:r>
          </w:p>
        </w:tc>
        <w:tc>
          <w:tcPr>
            <w:tcW w:w="1503" w:type="dxa"/>
          </w:tcPr>
          <w:p w:rsidR="00051FFB" w:rsidRDefault="00051FFB" w:rsidP="008C6D28">
            <w:pPr>
              <w:spacing w:line="360" w:lineRule="auto"/>
              <w:jc w:val="both"/>
              <w:rPr>
                <w:rFonts w:ascii="Arial" w:eastAsia="Calibri" w:hAnsi="Arial" w:cs="Arial"/>
              </w:rPr>
            </w:pPr>
            <w:r>
              <w:rPr>
                <w:rFonts w:ascii="Arial" w:eastAsia="Calibri" w:hAnsi="Arial" w:cs="Arial"/>
              </w:rPr>
              <w:t>2019/20</w:t>
            </w:r>
          </w:p>
        </w:tc>
        <w:tc>
          <w:tcPr>
            <w:tcW w:w="1503" w:type="dxa"/>
          </w:tcPr>
          <w:p w:rsidR="00051FFB" w:rsidRDefault="00051FFB" w:rsidP="008C6D28">
            <w:pPr>
              <w:spacing w:line="360" w:lineRule="auto"/>
              <w:jc w:val="both"/>
              <w:rPr>
                <w:rFonts w:ascii="Arial" w:eastAsia="Calibri" w:hAnsi="Arial" w:cs="Arial"/>
              </w:rPr>
            </w:pPr>
            <w:r>
              <w:rPr>
                <w:rFonts w:ascii="Arial" w:eastAsia="Calibri" w:hAnsi="Arial" w:cs="Arial"/>
              </w:rPr>
              <w:t>2020/21</w:t>
            </w:r>
          </w:p>
        </w:tc>
        <w:tc>
          <w:tcPr>
            <w:tcW w:w="1503" w:type="dxa"/>
          </w:tcPr>
          <w:p w:rsidR="00051FFB" w:rsidRDefault="00051FFB" w:rsidP="008C6D28">
            <w:pPr>
              <w:spacing w:line="360" w:lineRule="auto"/>
              <w:jc w:val="both"/>
              <w:rPr>
                <w:rFonts w:ascii="Arial" w:eastAsia="Calibri" w:hAnsi="Arial" w:cs="Arial"/>
              </w:rPr>
            </w:pPr>
            <w:r>
              <w:rPr>
                <w:rFonts w:ascii="Arial" w:eastAsia="Calibri" w:hAnsi="Arial" w:cs="Arial"/>
              </w:rPr>
              <w:t>2021/22</w:t>
            </w:r>
          </w:p>
        </w:tc>
        <w:tc>
          <w:tcPr>
            <w:tcW w:w="1503" w:type="dxa"/>
          </w:tcPr>
          <w:p w:rsidR="00051FFB" w:rsidRDefault="00051FFB" w:rsidP="008C6D28">
            <w:pPr>
              <w:spacing w:line="360" w:lineRule="auto"/>
              <w:jc w:val="both"/>
              <w:rPr>
                <w:rFonts w:ascii="Arial" w:eastAsia="Calibri" w:hAnsi="Arial" w:cs="Arial"/>
              </w:rPr>
            </w:pPr>
            <w:r>
              <w:rPr>
                <w:rFonts w:ascii="Arial" w:eastAsia="Calibri" w:hAnsi="Arial" w:cs="Arial"/>
              </w:rPr>
              <w:t>2022/23</w:t>
            </w:r>
          </w:p>
        </w:tc>
      </w:tr>
      <w:tr w:rsidR="00051FFB" w:rsidTr="008C6D28">
        <w:tc>
          <w:tcPr>
            <w:tcW w:w="1696" w:type="dxa"/>
          </w:tcPr>
          <w:p w:rsidR="00051FFB" w:rsidRDefault="00051FFB" w:rsidP="008C6D28">
            <w:pPr>
              <w:spacing w:line="360" w:lineRule="auto"/>
              <w:jc w:val="both"/>
              <w:rPr>
                <w:rFonts w:ascii="Arial" w:eastAsia="Calibri" w:hAnsi="Arial" w:cs="Arial"/>
              </w:rPr>
            </w:pPr>
          </w:p>
        </w:tc>
        <w:tc>
          <w:tcPr>
            <w:tcW w:w="1308" w:type="dxa"/>
          </w:tcPr>
          <w:p w:rsidR="00051FFB" w:rsidRDefault="00051FFB" w:rsidP="008C6D28">
            <w:pPr>
              <w:spacing w:line="360" w:lineRule="auto"/>
              <w:jc w:val="both"/>
              <w:rPr>
                <w:rFonts w:ascii="Arial" w:eastAsia="Calibri" w:hAnsi="Arial" w:cs="Arial"/>
              </w:rPr>
            </w:pPr>
            <w:r>
              <w:rPr>
                <w:rFonts w:ascii="Arial" w:eastAsia="Calibri" w:hAnsi="Arial" w:cs="Arial"/>
              </w:rPr>
              <w:t>Actual</w:t>
            </w:r>
          </w:p>
        </w:tc>
        <w:tc>
          <w:tcPr>
            <w:tcW w:w="1503" w:type="dxa"/>
          </w:tcPr>
          <w:p w:rsidR="00051FFB" w:rsidRDefault="00051FFB" w:rsidP="008C6D28">
            <w:pPr>
              <w:spacing w:line="360" w:lineRule="auto"/>
              <w:jc w:val="both"/>
              <w:rPr>
                <w:rFonts w:ascii="Arial" w:eastAsia="Calibri" w:hAnsi="Arial" w:cs="Arial"/>
              </w:rPr>
            </w:pPr>
            <w:r>
              <w:rPr>
                <w:rFonts w:ascii="Arial" w:eastAsia="Calibri" w:hAnsi="Arial" w:cs="Arial"/>
              </w:rPr>
              <w:t>Estimate</w:t>
            </w:r>
          </w:p>
        </w:tc>
        <w:tc>
          <w:tcPr>
            <w:tcW w:w="4509" w:type="dxa"/>
            <w:gridSpan w:val="3"/>
          </w:tcPr>
          <w:p w:rsidR="00051FFB" w:rsidRDefault="00051FFB" w:rsidP="008C6D28">
            <w:pPr>
              <w:spacing w:line="360" w:lineRule="auto"/>
              <w:jc w:val="center"/>
              <w:rPr>
                <w:rFonts w:ascii="Arial" w:eastAsia="Calibri" w:hAnsi="Arial" w:cs="Arial"/>
              </w:rPr>
            </w:pPr>
            <w:r>
              <w:rPr>
                <w:rFonts w:ascii="Arial" w:eastAsia="Calibri" w:hAnsi="Arial" w:cs="Arial"/>
              </w:rPr>
              <w:t>Forecast</w:t>
            </w:r>
          </w:p>
        </w:tc>
      </w:tr>
      <w:tr w:rsidR="00051FFB" w:rsidTr="008C6D28">
        <w:tc>
          <w:tcPr>
            <w:tcW w:w="1696" w:type="dxa"/>
          </w:tcPr>
          <w:p w:rsidR="00051FFB" w:rsidRDefault="00051FFB" w:rsidP="008C6D28">
            <w:pPr>
              <w:spacing w:line="360" w:lineRule="auto"/>
              <w:jc w:val="both"/>
              <w:rPr>
                <w:rFonts w:ascii="Arial" w:eastAsia="Calibri" w:hAnsi="Arial" w:cs="Arial"/>
              </w:rPr>
            </w:pPr>
            <w:r>
              <w:rPr>
                <w:rFonts w:ascii="Arial" w:eastAsia="Calibri" w:hAnsi="Arial" w:cs="Arial"/>
              </w:rPr>
              <w:t>CPI Inflation</w:t>
            </w:r>
          </w:p>
        </w:tc>
        <w:tc>
          <w:tcPr>
            <w:tcW w:w="1308" w:type="dxa"/>
          </w:tcPr>
          <w:p w:rsidR="00051FFB" w:rsidRDefault="00051FFB" w:rsidP="008C6D28">
            <w:pPr>
              <w:spacing w:line="360" w:lineRule="auto"/>
              <w:jc w:val="center"/>
              <w:rPr>
                <w:rFonts w:ascii="Arial" w:eastAsia="Calibri" w:hAnsi="Arial" w:cs="Arial"/>
              </w:rPr>
            </w:pPr>
            <w:r>
              <w:rPr>
                <w:rFonts w:ascii="Arial" w:eastAsia="Calibri" w:hAnsi="Arial" w:cs="Arial"/>
              </w:rPr>
              <w:t>4.7%</w:t>
            </w:r>
          </w:p>
        </w:tc>
        <w:tc>
          <w:tcPr>
            <w:tcW w:w="1503" w:type="dxa"/>
          </w:tcPr>
          <w:p w:rsidR="00051FFB" w:rsidRDefault="00051FFB" w:rsidP="008C6D28">
            <w:pPr>
              <w:spacing w:line="360" w:lineRule="auto"/>
              <w:jc w:val="center"/>
              <w:rPr>
                <w:rFonts w:ascii="Arial" w:eastAsia="Calibri" w:hAnsi="Arial" w:cs="Arial"/>
              </w:rPr>
            </w:pPr>
            <w:r>
              <w:rPr>
                <w:rFonts w:ascii="Arial" w:eastAsia="Calibri" w:hAnsi="Arial" w:cs="Arial"/>
              </w:rPr>
              <w:t>4.3%</w:t>
            </w:r>
          </w:p>
        </w:tc>
        <w:tc>
          <w:tcPr>
            <w:tcW w:w="1503" w:type="dxa"/>
          </w:tcPr>
          <w:p w:rsidR="00051FFB" w:rsidRPr="0034720B" w:rsidRDefault="00051FFB" w:rsidP="008C6D28">
            <w:pPr>
              <w:pStyle w:val="ListParagraph"/>
              <w:spacing w:line="360" w:lineRule="auto"/>
              <w:jc w:val="center"/>
              <w:rPr>
                <w:rFonts w:ascii="Arial" w:eastAsia="Calibri" w:hAnsi="Arial" w:cs="Arial"/>
              </w:rPr>
            </w:pPr>
            <w:r>
              <w:rPr>
                <w:rFonts w:ascii="Arial" w:eastAsia="Calibri" w:hAnsi="Arial" w:cs="Arial"/>
              </w:rPr>
              <w:t>4.9%</w:t>
            </w:r>
          </w:p>
        </w:tc>
        <w:tc>
          <w:tcPr>
            <w:tcW w:w="1503" w:type="dxa"/>
          </w:tcPr>
          <w:p w:rsidR="00051FFB" w:rsidRDefault="00051FFB" w:rsidP="008C6D28">
            <w:pPr>
              <w:spacing w:line="360" w:lineRule="auto"/>
              <w:jc w:val="center"/>
              <w:rPr>
                <w:rFonts w:ascii="Arial" w:eastAsia="Calibri" w:hAnsi="Arial" w:cs="Arial"/>
              </w:rPr>
            </w:pPr>
            <w:r>
              <w:rPr>
                <w:rFonts w:ascii="Arial" w:eastAsia="Calibri" w:hAnsi="Arial" w:cs="Arial"/>
              </w:rPr>
              <w:t>4.8%</w:t>
            </w:r>
          </w:p>
        </w:tc>
        <w:tc>
          <w:tcPr>
            <w:tcW w:w="1503" w:type="dxa"/>
          </w:tcPr>
          <w:p w:rsidR="00051FFB" w:rsidRDefault="00051FFB" w:rsidP="008C6D28">
            <w:pPr>
              <w:spacing w:line="360" w:lineRule="auto"/>
              <w:jc w:val="center"/>
              <w:rPr>
                <w:rFonts w:ascii="Arial" w:eastAsia="Calibri" w:hAnsi="Arial" w:cs="Arial"/>
              </w:rPr>
            </w:pPr>
            <w:r>
              <w:rPr>
                <w:rFonts w:ascii="Arial" w:eastAsia="Calibri" w:hAnsi="Arial" w:cs="Arial"/>
              </w:rPr>
              <w:t>4.8%</w:t>
            </w:r>
          </w:p>
        </w:tc>
      </w:tr>
    </w:tbl>
    <w:p w:rsidR="00051FFB" w:rsidRDefault="00051FFB" w:rsidP="00051FFB">
      <w:pPr>
        <w:spacing w:line="360" w:lineRule="auto"/>
        <w:jc w:val="both"/>
        <w:rPr>
          <w:rFonts w:ascii="Arial" w:eastAsia="Calibri" w:hAnsi="Arial" w:cs="Arial"/>
        </w:rPr>
      </w:pPr>
    </w:p>
    <w:p w:rsidR="00051FFB" w:rsidRDefault="00051FFB" w:rsidP="00051FFB">
      <w:pPr>
        <w:spacing w:line="360" w:lineRule="auto"/>
        <w:jc w:val="both"/>
        <w:rPr>
          <w:rFonts w:ascii="Arial" w:eastAsia="Calibri" w:hAnsi="Arial" w:cs="Arial"/>
        </w:rPr>
      </w:pPr>
      <w:r>
        <w:rPr>
          <w:rFonts w:ascii="Arial" w:eastAsia="Calibri" w:hAnsi="Arial" w:cs="Arial"/>
        </w:rPr>
        <w:t xml:space="preserve">Together with MFMA circular 98, </w:t>
      </w:r>
      <w:r w:rsidRPr="00D34E20">
        <w:rPr>
          <w:rFonts w:ascii="Arial" w:eastAsia="Calibri" w:hAnsi="Arial" w:cs="Arial"/>
        </w:rPr>
        <w:t>circular</w:t>
      </w:r>
      <w:r>
        <w:rPr>
          <w:rFonts w:ascii="Arial" w:eastAsia="Calibri" w:hAnsi="Arial" w:cs="Arial"/>
        </w:rPr>
        <w:t xml:space="preserve"> 97 was also issued to</w:t>
      </w:r>
      <w:r w:rsidRPr="00D34E20">
        <w:rPr>
          <w:rFonts w:ascii="Arial" w:eastAsia="Calibri" w:hAnsi="Arial" w:cs="Arial"/>
        </w:rPr>
        <w:t xml:space="preserve"> assist municipalities and municipal entities to implement cost containment measures in an effort to address the impact of the country’s economic challenges and to promote growth, address unemployment and equality, amongst </w:t>
      </w:r>
      <w:r>
        <w:rPr>
          <w:rFonts w:ascii="Arial" w:eastAsia="Calibri" w:hAnsi="Arial" w:cs="Arial"/>
        </w:rPr>
        <w:t>others, consistent with the municipal cost containment regulation</w:t>
      </w:r>
      <w:r w:rsidRPr="00D34E20">
        <w:rPr>
          <w:rFonts w:ascii="Arial" w:eastAsia="Calibri" w:hAnsi="Arial" w:cs="Arial"/>
        </w:rPr>
        <w:t>.</w:t>
      </w:r>
    </w:p>
    <w:p w:rsidR="00051FFB" w:rsidRDefault="00051FFB" w:rsidP="00051FFB">
      <w:pPr>
        <w:spacing w:line="360" w:lineRule="auto"/>
        <w:jc w:val="both"/>
        <w:rPr>
          <w:rFonts w:ascii="Arial" w:eastAsia="Calibri" w:hAnsi="Arial" w:cs="Arial"/>
        </w:rPr>
      </w:pPr>
    </w:p>
    <w:p w:rsidR="00051FFB" w:rsidRDefault="00051FFB" w:rsidP="00051FFB">
      <w:pPr>
        <w:spacing w:line="360" w:lineRule="auto"/>
        <w:jc w:val="both"/>
        <w:rPr>
          <w:rFonts w:ascii="Arial" w:eastAsia="Calibri" w:hAnsi="Arial" w:cs="Arial"/>
        </w:rPr>
      </w:pPr>
      <w:r>
        <w:rPr>
          <w:rFonts w:ascii="Arial" w:eastAsia="Calibri" w:hAnsi="Arial" w:cs="Arial"/>
        </w:rPr>
        <w:t>According to Circular 97, t</w:t>
      </w:r>
      <w:r w:rsidRPr="009F559B">
        <w:rPr>
          <w:rFonts w:ascii="Arial" w:eastAsia="Calibri" w:hAnsi="Arial" w:cs="Arial"/>
        </w:rPr>
        <w:t>he effe</w:t>
      </w:r>
      <w:r>
        <w:rPr>
          <w:rFonts w:ascii="Arial" w:eastAsia="Calibri" w:hAnsi="Arial" w:cs="Arial"/>
        </w:rPr>
        <w:t>ctive implementation of the municipal cost containment regulation</w:t>
      </w:r>
      <w:r w:rsidRPr="009F559B">
        <w:rPr>
          <w:rFonts w:ascii="Arial" w:eastAsia="Calibri" w:hAnsi="Arial" w:cs="Arial"/>
        </w:rPr>
        <w:t xml:space="preserve"> </w:t>
      </w:r>
      <w:r>
        <w:rPr>
          <w:rFonts w:ascii="Arial" w:eastAsia="Calibri" w:hAnsi="Arial" w:cs="Arial"/>
        </w:rPr>
        <w:t xml:space="preserve">(MCCR) </w:t>
      </w:r>
      <w:r w:rsidRPr="009F559B">
        <w:rPr>
          <w:rFonts w:ascii="Arial" w:eastAsia="Calibri" w:hAnsi="Arial" w:cs="Arial"/>
        </w:rPr>
        <w:t>is the responsibility of the municipal council, board of directors of municipal entities, municipal accounting officer and accounting officers of municipal entities. It is also intended to ensure that municipalities and municipal entities achieve value for money in utilising public resources to deliver municipal services. The MCCR applies to all officials and councillors.</w:t>
      </w:r>
    </w:p>
    <w:p w:rsidR="00051FFB" w:rsidRDefault="00051FFB" w:rsidP="00051FFB">
      <w:pPr>
        <w:spacing w:line="360" w:lineRule="auto"/>
        <w:jc w:val="both"/>
        <w:rPr>
          <w:rFonts w:ascii="Arial" w:eastAsia="Calibri" w:hAnsi="Arial" w:cs="Arial"/>
        </w:rPr>
      </w:pPr>
    </w:p>
    <w:p w:rsidR="00943EAF" w:rsidRDefault="00943EAF">
      <w:pPr>
        <w:spacing w:after="160" w:line="259" w:lineRule="auto"/>
        <w:rPr>
          <w:rFonts w:ascii="Arial" w:eastAsia="Calibri" w:hAnsi="Arial" w:cs="Arial"/>
          <w:bCs/>
        </w:rPr>
      </w:pPr>
      <w:r>
        <w:rPr>
          <w:rFonts w:ascii="Arial" w:eastAsia="Calibri" w:hAnsi="Arial" w:cs="Arial"/>
          <w:bCs/>
        </w:rPr>
        <w:br w:type="page"/>
      </w:r>
    </w:p>
    <w:p w:rsidR="00974508" w:rsidRDefault="00051FFB" w:rsidP="00974508">
      <w:pPr>
        <w:spacing w:line="360" w:lineRule="auto"/>
        <w:jc w:val="both"/>
        <w:rPr>
          <w:rFonts w:ascii="Arial" w:eastAsia="Calibri" w:hAnsi="Arial" w:cs="Arial"/>
          <w:bCs/>
        </w:rPr>
      </w:pPr>
      <w:r w:rsidRPr="009F559B">
        <w:rPr>
          <w:rFonts w:ascii="Arial" w:eastAsia="Calibri" w:hAnsi="Arial" w:cs="Arial"/>
          <w:bCs/>
        </w:rPr>
        <w:lastRenderedPageBreak/>
        <w:t>Clarification of specific provisions within the MCCR</w:t>
      </w:r>
      <w:r>
        <w:rPr>
          <w:rFonts w:ascii="Arial" w:eastAsia="Calibri" w:hAnsi="Arial" w:cs="Arial"/>
          <w:bCs/>
        </w:rPr>
        <w:t xml:space="preserve"> include, but not limited to use of consultants, vehicles used for political office bearers, travel and subsistence, air travel, domestic accommodation, credit cards, sponsorship, events and catering, conference, meetings and study tours. </w:t>
      </w:r>
      <w:r w:rsidRPr="009F559B">
        <w:rPr>
          <w:rFonts w:ascii="Arial" w:eastAsia="Calibri" w:hAnsi="Arial" w:cs="Arial"/>
          <w:bCs/>
        </w:rPr>
        <w:t>The non-adherence to the provisions of the MCCR will be an act of financial misconduct as defined in section 171 and 172 of the MFMA</w:t>
      </w:r>
      <w:r>
        <w:rPr>
          <w:rFonts w:ascii="Arial" w:eastAsia="Calibri" w:hAnsi="Arial" w:cs="Arial"/>
          <w:bCs/>
        </w:rPr>
        <w:t>.</w:t>
      </w:r>
    </w:p>
    <w:p w:rsidR="00051FFB" w:rsidRPr="009F559B" w:rsidRDefault="00051FFB" w:rsidP="00051FFB">
      <w:pPr>
        <w:spacing w:line="360" w:lineRule="auto"/>
        <w:jc w:val="both"/>
        <w:rPr>
          <w:rFonts w:ascii="Arial" w:eastAsia="Calibri" w:hAnsi="Arial" w:cs="Arial"/>
          <w:bCs/>
        </w:rPr>
      </w:pPr>
    </w:p>
    <w:p w:rsidR="00051FFB" w:rsidRPr="007A71E3" w:rsidRDefault="00051FFB" w:rsidP="00051FFB">
      <w:pPr>
        <w:spacing w:line="360" w:lineRule="auto"/>
        <w:jc w:val="both"/>
        <w:rPr>
          <w:rFonts w:ascii="Arial" w:eastAsia="Calibri" w:hAnsi="Arial" w:cs="Arial"/>
        </w:rPr>
      </w:pPr>
      <w:r w:rsidRPr="007A71E3">
        <w:rPr>
          <w:rFonts w:ascii="Arial" w:eastAsia="Calibri" w:hAnsi="Arial" w:cs="Arial"/>
        </w:rPr>
        <w:t>In view of the aforementioned, the following table is a consolidated ov</w:t>
      </w:r>
      <w:r>
        <w:rPr>
          <w:rFonts w:ascii="Arial" w:eastAsia="Calibri" w:hAnsi="Arial" w:cs="Arial"/>
        </w:rPr>
        <w:t>erview of the proposed 2020/21</w:t>
      </w:r>
      <w:r w:rsidRPr="007A71E3">
        <w:rPr>
          <w:rFonts w:ascii="Arial" w:eastAsia="Calibri" w:hAnsi="Arial" w:cs="Arial"/>
        </w:rPr>
        <w:t xml:space="preserve"> Medium-term Revenue and Expenditure Framework:</w:t>
      </w:r>
    </w:p>
    <w:p w:rsidR="00051FFB" w:rsidRPr="007A71E3" w:rsidRDefault="00051FFB" w:rsidP="00051FFB">
      <w:pPr>
        <w:spacing w:line="360" w:lineRule="auto"/>
        <w:jc w:val="both"/>
        <w:rPr>
          <w:rFonts w:ascii="Arial" w:hAnsi="Arial" w:cs="Arial"/>
        </w:rPr>
      </w:pPr>
    </w:p>
    <w:p w:rsidR="00051FFB" w:rsidRPr="00024004" w:rsidRDefault="00051FFB" w:rsidP="00024004">
      <w:pPr>
        <w:pStyle w:val="ListParagraph"/>
        <w:numPr>
          <w:ilvl w:val="0"/>
          <w:numId w:val="12"/>
        </w:numPr>
        <w:spacing w:after="160" w:line="360" w:lineRule="auto"/>
        <w:rPr>
          <w:rFonts w:ascii="Arial" w:eastAsiaTheme="minorHAnsi" w:hAnsi="Arial" w:cs="Arial"/>
          <w:b/>
          <w:lang w:val="en-ZA" w:eastAsia="en-US"/>
        </w:rPr>
      </w:pPr>
      <w:r w:rsidRPr="00024004">
        <w:rPr>
          <w:rFonts w:ascii="Arial" w:eastAsiaTheme="minorHAnsi" w:hAnsi="Arial" w:cs="Arial"/>
          <w:b/>
          <w:lang w:val="en-ZA" w:eastAsia="en-US"/>
        </w:rPr>
        <w:t>REVENUE PER REVENUE SOURCE</w:t>
      </w:r>
    </w:p>
    <w:p w:rsidR="00051FFB" w:rsidRDefault="00051FFB" w:rsidP="00051FFB">
      <w:pPr>
        <w:spacing w:line="360" w:lineRule="auto"/>
        <w:jc w:val="both"/>
        <w:rPr>
          <w:rFonts w:ascii="Arial" w:hAnsi="Arial" w:cs="Arial"/>
          <w:b/>
        </w:rPr>
      </w:pPr>
    </w:p>
    <w:p w:rsidR="00051FFB" w:rsidRDefault="00051FFB" w:rsidP="00051FFB">
      <w:pPr>
        <w:spacing w:line="360" w:lineRule="auto"/>
        <w:jc w:val="both"/>
        <w:rPr>
          <w:rFonts w:ascii="Arial" w:hAnsi="Arial" w:cs="Arial"/>
        </w:rPr>
      </w:pPr>
      <w:r>
        <w:rPr>
          <w:rFonts w:ascii="Arial" w:hAnsi="Arial" w:cs="Arial"/>
        </w:rPr>
        <w:t>The Municipality is dependent on equitable share which is allocated in terms of the Division of Revenue Act (DORA). According to the Act</w:t>
      </w:r>
      <w:r w:rsidR="000902BB">
        <w:rPr>
          <w:rFonts w:ascii="Arial" w:hAnsi="Arial" w:cs="Arial"/>
        </w:rPr>
        <w:t xml:space="preserve"> issued on the 14</w:t>
      </w:r>
      <w:r w:rsidR="000902BB" w:rsidRPr="000902BB">
        <w:rPr>
          <w:rFonts w:ascii="Arial" w:hAnsi="Arial" w:cs="Arial"/>
          <w:vertAlign w:val="superscript"/>
        </w:rPr>
        <w:t>th</w:t>
      </w:r>
      <w:r w:rsidR="000902BB">
        <w:rPr>
          <w:rFonts w:ascii="Arial" w:hAnsi="Arial" w:cs="Arial"/>
        </w:rPr>
        <w:t xml:space="preserve"> of April 2020</w:t>
      </w:r>
      <w:r>
        <w:rPr>
          <w:rFonts w:ascii="Arial" w:hAnsi="Arial" w:cs="Arial"/>
        </w:rPr>
        <w:t>, the Municipality has been allocated R35</w:t>
      </w:r>
      <w:r w:rsidR="004F03C3">
        <w:rPr>
          <w:rFonts w:ascii="Arial" w:hAnsi="Arial" w:cs="Arial"/>
        </w:rPr>
        <w:t>2</w:t>
      </w:r>
      <w:r>
        <w:rPr>
          <w:rFonts w:ascii="Arial" w:hAnsi="Arial" w:cs="Arial"/>
        </w:rPr>
        <w:t> </w:t>
      </w:r>
      <w:r w:rsidR="004F03C3">
        <w:rPr>
          <w:rFonts w:ascii="Arial" w:hAnsi="Arial" w:cs="Arial"/>
        </w:rPr>
        <w:t>817 </w:t>
      </w:r>
      <w:r>
        <w:rPr>
          <w:rFonts w:ascii="Arial" w:hAnsi="Arial" w:cs="Arial"/>
        </w:rPr>
        <w:t>000 for the 2020/2021 financial year, which is 4% more than the 2019/2020 allocation.</w:t>
      </w:r>
    </w:p>
    <w:p w:rsidR="00051FFB" w:rsidRDefault="00051FFB" w:rsidP="00051FFB">
      <w:pPr>
        <w:spacing w:line="360" w:lineRule="auto"/>
        <w:jc w:val="both"/>
        <w:rPr>
          <w:rFonts w:ascii="Arial" w:hAnsi="Arial" w:cs="Arial"/>
        </w:rPr>
      </w:pPr>
    </w:p>
    <w:p w:rsidR="00051FFB" w:rsidRDefault="00051FFB" w:rsidP="00051FFB">
      <w:pPr>
        <w:spacing w:line="360" w:lineRule="auto"/>
        <w:jc w:val="both"/>
        <w:rPr>
          <w:rFonts w:ascii="Arial" w:hAnsi="Arial" w:cs="Arial"/>
        </w:rPr>
      </w:pPr>
      <w:r w:rsidRPr="00DB7F53">
        <w:rPr>
          <w:rFonts w:ascii="Arial" w:hAnsi="Arial" w:cs="Arial"/>
        </w:rPr>
        <w:t>Transfers recognised includes the local government equitable share and other operating grants from national and provincial government.  It needs to be noted that in real terms the grants receipts from national government are growing ra</w:t>
      </w:r>
      <w:r>
        <w:rPr>
          <w:rFonts w:ascii="Arial" w:hAnsi="Arial" w:cs="Arial"/>
        </w:rPr>
        <w:t xml:space="preserve">pidly over the MTREF for the </w:t>
      </w:r>
      <w:r w:rsidRPr="00DB7F53">
        <w:rPr>
          <w:rFonts w:ascii="Arial" w:hAnsi="Arial" w:cs="Arial"/>
        </w:rPr>
        <w:t>outer years.  The equitable share remains to be the most important part of the municipality’s revenue base as no services are rendered for which revenue can be collected.</w:t>
      </w:r>
    </w:p>
    <w:p w:rsidR="00051FFB" w:rsidRPr="00DB7F53" w:rsidRDefault="00051FFB" w:rsidP="00051FFB">
      <w:pPr>
        <w:spacing w:line="360" w:lineRule="auto"/>
        <w:jc w:val="both"/>
        <w:rPr>
          <w:rFonts w:ascii="Arial" w:hAnsi="Arial" w:cs="Arial"/>
        </w:rPr>
      </w:pPr>
    </w:p>
    <w:p w:rsidR="00051FFB" w:rsidRDefault="00051FFB" w:rsidP="00051FFB">
      <w:pPr>
        <w:spacing w:after="200" w:line="360" w:lineRule="auto"/>
        <w:jc w:val="both"/>
        <w:rPr>
          <w:rFonts w:ascii="Arial" w:eastAsia="Calibri" w:hAnsi="Arial" w:cs="Arial"/>
        </w:rPr>
      </w:pPr>
      <w:r w:rsidRPr="00DB7F53">
        <w:rPr>
          <w:rFonts w:ascii="Arial" w:eastAsia="Calibri" w:hAnsi="Arial" w:cs="Arial"/>
        </w:rPr>
        <w:t>Equitable share r</w:t>
      </w:r>
      <w:r w:rsidR="004F03C3">
        <w:rPr>
          <w:rFonts w:ascii="Arial" w:eastAsia="Calibri" w:hAnsi="Arial" w:cs="Arial"/>
        </w:rPr>
        <w:t>epresents 98</w:t>
      </w:r>
      <w:r w:rsidRPr="00DB7F53">
        <w:rPr>
          <w:rFonts w:ascii="Arial" w:eastAsia="Calibri" w:hAnsi="Arial" w:cs="Arial"/>
        </w:rPr>
        <w:t>% of the Municipality’s t</w:t>
      </w:r>
      <w:r>
        <w:rPr>
          <w:rFonts w:ascii="Arial" w:eastAsia="Calibri" w:hAnsi="Arial" w:cs="Arial"/>
        </w:rPr>
        <w:t xml:space="preserve">otal revenue and the remaining </w:t>
      </w:r>
      <w:r w:rsidR="004F03C3">
        <w:rPr>
          <w:rFonts w:ascii="Arial" w:eastAsia="Calibri" w:hAnsi="Arial" w:cs="Arial"/>
        </w:rPr>
        <w:t>2</w:t>
      </w:r>
      <w:r>
        <w:rPr>
          <w:rFonts w:ascii="Arial" w:eastAsia="Calibri" w:hAnsi="Arial" w:cs="Arial"/>
        </w:rPr>
        <w:t xml:space="preserve">% is made up of </w:t>
      </w:r>
      <w:r w:rsidRPr="00DB7F53">
        <w:rPr>
          <w:rFonts w:ascii="Arial" w:eastAsia="Calibri" w:hAnsi="Arial" w:cs="Arial"/>
        </w:rPr>
        <w:t>conditional grants of which can only be realised as an incoming</w:t>
      </w:r>
      <w:r>
        <w:rPr>
          <w:rFonts w:ascii="Arial" w:eastAsia="Calibri" w:hAnsi="Arial" w:cs="Arial"/>
        </w:rPr>
        <w:t xml:space="preserve"> after </w:t>
      </w:r>
      <w:r w:rsidRPr="00DB7F53">
        <w:rPr>
          <w:rFonts w:ascii="Arial" w:eastAsia="Calibri" w:hAnsi="Arial" w:cs="Arial"/>
        </w:rPr>
        <w:t xml:space="preserve">it meets its condition after </w:t>
      </w:r>
      <w:r>
        <w:rPr>
          <w:rFonts w:ascii="Arial" w:eastAsia="Calibri" w:hAnsi="Arial" w:cs="Arial"/>
        </w:rPr>
        <w:t>the expenditure and the other</w:t>
      </w:r>
      <w:r w:rsidRPr="00DB7F53">
        <w:rPr>
          <w:rFonts w:ascii="Arial" w:eastAsia="Calibri" w:hAnsi="Arial" w:cs="Arial"/>
        </w:rPr>
        <w:t xml:space="preserve"> is interest on investment as well as revenue collected in respect of municipal by-laws</w:t>
      </w:r>
      <w:r>
        <w:rPr>
          <w:rFonts w:ascii="Arial" w:eastAsia="Calibri" w:hAnsi="Arial" w:cs="Arial"/>
        </w:rPr>
        <w:t>.</w:t>
      </w:r>
    </w:p>
    <w:p w:rsidR="0084628D" w:rsidRDefault="000F1F8E" w:rsidP="00051FFB">
      <w:pPr>
        <w:spacing w:line="360" w:lineRule="auto"/>
        <w:jc w:val="both"/>
        <w:rPr>
          <w:rFonts w:ascii="Arial" w:eastAsia="Calibri" w:hAnsi="Arial" w:cs="Arial"/>
        </w:rPr>
      </w:pPr>
      <w:r w:rsidRPr="000F1F8E">
        <w:rPr>
          <w:rFonts w:eastAsia="Calibri"/>
          <w:noProof/>
          <w:lang w:val="en-US" w:eastAsia="en-US"/>
        </w:rPr>
        <w:lastRenderedPageBreak/>
        <w:drawing>
          <wp:inline distT="0" distB="0" distL="0" distR="0">
            <wp:extent cx="5730648" cy="21183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264" cy="2124872"/>
                    </a:xfrm>
                    <a:prstGeom prst="rect">
                      <a:avLst/>
                    </a:prstGeom>
                    <a:noFill/>
                    <a:ln>
                      <a:noFill/>
                    </a:ln>
                  </pic:spPr>
                </pic:pic>
              </a:graphicData>
            </a:graphic>
          </wp:inline>
        </w:drawing>
      </w:r>
    </w:p>
    <w:p w:rsidR="0084628D" w:rsidRDefault="0084628D" w:rsidP="00051FFB">
      <w:pPr>
        <w:spacing w:line="360" w:lineRule="auto"/>
        <w:jc w:val="both"/>
        <w:rPr>
          <w:rFonts w:ascii="Arial" w:eastAsia="Calibri" w:hAnsi="Arial" w:cs="Arial"/>
        </w:rPr>
      </w:pPr>
    </w:p>
    <w:p w:rsidR="00974508" w:rsidRDefault="00051FFB" w:rsidP="00974508">
      <w:pPr>
        <w:spacing w:line="360" w:lineRule="auto"/>
        <w:jc w:val="both"/>
        <w:rPr>
          <w:rFonts w:ascii="Arial" w:eastAsia="Calibri" w:hAnsi="Arial" w:cs="Arial"/>
        </w:rPr>
      </w:pPr>
      <w:r w:rsidRPr="006960AE">
        <w:rPr>
          <w:rFonts w:ascii="Arial" w:eastAsia="Calibri" w:hAnsi="Arial" w:cs="Arial"/>
        </w:rPr>
        <w:t>Total</w:t>
      </w:r>
      <w:r>
        <w:rPr>
          <w:rFonts w:ascii="Arial" w:eastAsia="Calibri" w:hAnsi="Arial" w:cs="Arial"/>
        </w:rPr>
        <w:t xml:space="preserve"> revenue has increased by R</w:t>
      </w:r>
      <w:r w:rsidR="00521930" w:rsidRPr="00521930">
        <w:rPr>
          <w:rFonts w:ascii="Arial" w:eastAsia="Calibri" w:hAnsi="Arial" w:cs="Arial"/>
        </w:rPr>
        <w:t>13</w:t>
      </w:r>
      <w:r w:rsidR="00521930">
        <w:rPr>
          <w:rFonts w:ascii="Arial" w:eastAsia="Calibri" w:hAnsi="Arial" w:cs="Arial"/>
        </w:rPr>
        <w:t xml:space="preserve"> </w:t>
      </w:r>
      <w:r w:rsidR="0084628D">
        <w:rPr>
          <w:rFonts w:ascii="Arial" w:eastAsia="Calibri" w:hAnsi="Arial" w:cs="Arial"/>
        </w:rPr>
        <w:t>77</w:t>
      </w:r>
      <w:r w:rsidR="00521930" w:rsidRPr="00521930">
        <w:rPr>
          <w:rFonts w:ascii="Arial" w:eastAsia="Calibri" w:hAnsi="Arial" w:cs="Arial"/>
        </w:rPr>
        <w:t>0</w:t>
      </w:r>
      <w:r w:rsidR="00521930">
        <w:rPr>
          <w:rFonts w:ascii="Arial" w:eastAsia="Calibri" w:hAnsi="Arial" w:cs="Arial"/>
        </w:rPr>
        <w:t xml:space="preserve"> </w:t>
      </w:r>
      <w:r w:rsidR="00521930" w:rsidRPr="00521930">
        <w:rPr>
          <w:rFonts w:ascii="Arial" w:eastAsia="Calibri" w:hAnsi="Arial" w:cs="Arial"/>
        </w:rPr>
        <w:t>000</w:t>
      </w:r>
      <w:r>
        <w:rPr>
          <w:rFonts w:ascii="Arial" w:eastAsia="Calibri" w:hAnsi="Arial" w:cs="Arial"/>
        </w:rPr>
        <w:t xml:space="preserve"> for the 2020/2021</w:t>
      </w:r>
      <w:r w:rsidRPr="006960AE">
        <w:rPr>
          <w:rFonts w:ascii="Arial" w:eastAsia="Calibri" w:hAnsi="Arial" w:cs="Arial"/>
        </w:rPr>
        <w:t xml:space="preserve"> financial y</w:t>
      </w:r>
      <w:r>
        <w:rPr>
          <w:rFonts w:ascii="Arial" w:eastAsia="Calibri" w:hAnsi="Arial" w:cs="Arial"/>
        </w:rPr>
        <w:t xml:space="preserve">ear when compared to the 2019/20 Budget. For the </w:t>
      </w:r>
      <w:r w:rsidRPr="006960AE">
        <w:rPr>
          <w:rFonts w:ascii="Arial" w:eastAsia="Calibri" w:hAnsi="Arial" w:cs="Arial"/>
        </w:rPr>
        <w:t xml:space="preserve">outer year, </w:t>
      </w:r>
      <w:r>
        <w:rPr>
          <w:rFonts w:ascii="Arial" w:eastAsia="Calibri" w:hAnsi="Arial" w:cs="Arial"/>
        </w:rPr>
        <w:t>total</w:t>
      </w:r>
      <w:r w:rsidRPr="008A5391">
        <w:rPr>
          <w:rFonts w:ascii="Arial" w:eastAsia="Calibri" w:hAnsi="Arial" w:cs="Arial"/>
        </w:rPr>
        <w:t xml:space="preserve"> revenue wil</w:t>
      </w:r>
      <w:r w:rsidR="00521930">
        <w:rPr>
          <w:rFonts w:ascii="Arial" w:eastAsia="Calibri" w:hAnsi="Arial" w:cs="Arial"/>
        </w:rPr>
        <w:t>l increase by 4</w:t>
      </w:r>
      <w:r>
        <w:rPr>
          <w:rFonts w:ascii="Arial" w:eastAsia="Calibri" w:hAnsi="Arial" w:cs="Arial"/>
        </w:rPr>
        <w:t>%.</w:t>
      </w:r>
    </w:p>
    <w:p w:rsidR="00051FFB" w:rsidRPr="006960AE" w:rsidRDefault="00051FFB" w:rsidP="00051FFB">
      <w:pPr>
        <w:spacing w:line="360" w:lineRule="auto"/>
        <w:jc w:val="both"/>
        <w:rPr>
          <w:rFonts w:ascii="Arial" w:eastAsia="Calibri" w:hAnsi="Arial" w:cs="Arial"/>
        </w:rPr>
      </w:pPr>
    </w:p>
    <w:p w:rsidR="00051FFB" w:rsidRPr="00876383" w:rsidRDefault="00051FFB" w:rsidP="00051FFB">
      <w:pPr>
        <w:spacing w:line="360" w:lineRule="auto"/>
        <w:jc w:val="both"/>
        <w:rPr>
          <w:rFonts w:ascii="Arial" w:hAnsi="Arial" w:cs="Arial"/>
        </w:rPr>
      </w:pPr>
      <w:r w:rsidRPr="00876383">
        <w:rPr>
          <w:rFonts w:ascii="Arial" w:hAnsi="Arial" w:cs="Arial"/>
        </w:rPr>
        <w:t>For Bojanala Platinum District Municipality to continue improving the quality of services provided to its citizens and local municipalities it needs to generate the required revenue. In these tough economic times strong revenue management is fundamental to the financial sustainability of every municipali</w:t>
      </w:r>
      <w:r>
        <w:rPr>
          <w:rFonts w:ascii="Arial" w:hAnsi="Arial" w:cs="Arial"/>
        </w:rPr>
        <w:t xml:space="preserve">ty.  The reality is that the municipality is </w:t>
      </w:r>
      <w:r w:rsidRPr="00876383">
        <w:rPr>
          <w:rFonts w:ascii="Arial" w:hAnsi="Arial" w:cs="Arial"/>
        </w:rPr>
        <w:t>faced with development backlogs and poverty. The expenditure required to address these challenges will inevitably always exceed available funding; hence difficult choices have to be made in balancing expenditures against realistically anticipated revenues.</w:t>
      </w:r>
    </w:p>
    <w:p w:rsidR="00051FFB" w:rsidRDefault="00051FFB" w:rsidP="00051FFB">
      <w:pPr>
        <w:spacing w:line="360" w:lineRule="auto"/>
        <w:jc w:val="both"/>
        <w:rPr>
          <w:rFonts w:ascii="Arial" w:hAnsi="Arial" w:cs="Arial"/>
        </w:rPr>
      </w:pPr>
    </w:p>
    <w:p w:rsidR="00051FFB" w:rsidRDefault="00051FFB" w:rsidP="00051FFB">
      <w:pPr>
        <w:spacing w:line="360" w:lineRule="auto"/>
        <w:jc w:val="both"/>
        <w:rPr>
          <w:rFonts w:ascii="Arial" w:hAnsi="Arial" w:cs="Arial"/>
        </w:rPr>
      </w:pPr>
      <w:r>
        <w:rPr>
          <w:rFonts w:ascii="Arial" w:hAnsi="Arial" w:cs="Arial"/>
        </w:rPr>
        <w:t>The Municipality has been allocated conditional g</w:t>
      </w:r>
      <w:r w:rsidR="004F03C3">
        <w:rPr>
          <w:rFonts w:ascii="Arial" w:hAnsi="Arial" w:cs="Arial"/>
        </w:rPr>
        <w:t>rants to the value of R</w:t>
      </w:r>
      <w:r w:rsidR="0084628D">
        <w:rPr>
          <w:rFonts w:ascii="Arial" w:hAnsi="Arial" w:cs="Arial"/>
        </w:rPr>
        <w:t>6</w:t>
      </w:r>
      <w:r w:rsidR="004F03C3">
        <w:rPr>
          <w:rFonts w:ascii="Arial" w:hAnsi="Arial" w:cs="Arial"/>
        </w:rPr>
        <w:t> </w:t>
      </w:r>
      <w:r w:rsidR="0084628D">
        <w:rPr>
          <w:rFonts w:ascii="Arial" w:hAnsi="Arial" w:cs="Arial"/>
        </w:rPr>
        <w:t>078</w:t>
      </w:r>
      <w:r w:rsidR="004F03C3">
        <w:rPr>
          <w:rFonts w:ascii="Arial" w:hAnsi="Arial" w:cs="Arial"/>
        </w:rPr>
        <w:t> 000</w:t>
      </w:r>
      <w:r>
        <w:rPr>
          <w:rFonts w:ascii="Arial" w:hAnsi="Arial" w:cs="Arial"/>
        </w:rPr>
        <w:t>. These grants are made of the Finance Management Grant as well as the Rural Asset Management Grants. Total conditional grants represent 1.</w:t>
      </w:r>
      <w:r w:rsidR="0084628D">
        <w:rPr>
          <w:rFonts w:ascii="Arial" w:hAnsi="Arial" w:cs="Arial"/>
        </w:rPr>
        <w:t>7</w:t>
      </w:r>
      <w:r>
        <w:rPr>
          <w:rFonts w:ascii="Arial" w:hAnsi="Arial" w:cs="Arial"/>
        </w:rPr>
        <w:t>% of total revenue of the Municipality.</w:t>
      </w:r>
    </w:p>
    <w:p w:rsidR="00051FFB" w:rsidRDefault="00051FFB" w:rsidP="00051FFB">
      <w:pPr>
        <w:spacing w:line="360" w:lineRule="auto"/>
        <w:jc w:val="both"/>
        <w:rPr>
          <w:rFonts w:ascii="Arial" w:hAnsi="Arial" w:cs="Arial"/>
        </w:rPr>
      </w:pPr>
      <w:r>
        <w:rPr>
          <w:rFonts w:ascii="Arial" w:hAnsi="Arial" w:cs="Arial"/>
        </w:rPr>
        <w:t xml:space="preserve">With the monthly cash flow projections, the Municipality aims to keep and maintain a healthy investment portfolio which will generate money in terms of interest </w:t>
      </w:r>
      <w:r w:rsidR="0084628D">
        <w:rPr>
          <w:rFonts w:ascii="Arial" w:hAnsi="Arial" w:cs="Arial"/>
        </w:rPr>
        <w:t>on investments. An amount of R8</w:t>
      </w:r>
      <w:r>
        <w:rPr>
          <w:rFonts w:ascii="Arial" w:hAnsi="Arial" w:cs="Arial"/>
        </w:rPr>
        <w:t>00 000 has been projected</w:t>
      </w:r>
      <w:r w:rsidR="00CD1871">
        <w:rPr>
          <w:rFonts w:ascii="Arial" w:hAnsi="Arial" w:cs="Arial"/>
        </w:rPr>
        <w:t xml:space="preserve"> for interest income</w:t>
      </w:r>
      <w:r>
        <w:rPr>
          <w:rFonts w:ascii="Arial" w:hAnsi="Arial" w:cs="Arial"/>
        </w:rPr>
        <w:t>.</w:t>
      </w:r>
    </w:p>
    <w:p w:rsidR="00943EAF" w:rsidRDefault="00943EAF">
      <w:pPr>
        <w:spacing w:after="160" w:line="259" w:lineRule="auto"/>
        <w:rPr>
          <w:rFonts w:ascii="Arial" w:hAnsi="Arial" w:cs="Arial"/>
        </w:rPr>
      </w:pPr>
      <w:r>
        <w:rPr>
          <w:rFonts w:ascii="Arial" w:hAnsi="Arial" w:cs="Arial"/>
        </w:rPr>
        <w:br w:type="page"/>
      </w:r>
    </w:p>
    <w:p w:rsidR="00051FFB" w:rsidRPr="00876383" w:rsidRDefault="00051FFB" w:rsidP="00051FFB">
      <w:pPr>
        <w:spacing w:line="360" w:lineRule="auto"/>
        <w:jc w:val="both"/>
        <w:rPr>
          <w:rFonts w:ascii="Arial" w:hAnsi="Arial" w:cs="Arial"/>
        </w:rPr>
      </w:pPr>
    </w:p>
    <w:p w:rsidR="00051FFB" w:rsidRPr="00024004" w:rsidRDefault="00051FFB" w:rsidP="00024004">
      <w:pPr>
        <w:pStyle w:val="ListParagraph"/>
        <w:numPr>
          <w:ilvl w:val="0"/>
          <w:numId w:val="12"/>
        </w:numPr>
        <w:spacing w:after="160" w:line="360" w:lineRule="auto"/>
        <w:rPr>
          <w:rFonts w:ascii="Arial" w:eastAsiaTheme="minorHAnsi" w:hAnsi="Arial" w:cs="Arial"/>
          <w:b/>
          <w:lang w:val="en-ZA" w:eastAsia="en-US"/>
        </w:rPr>
      </w:pPr>
      <w:r w:rsidRPr="00024004">
        <w:rPr>
          <w:rFonts w:ascii="Arial" w:eastAsiaTheme="minorHAnsi" w:hAnsi="Arial" w:cs="Arial"/>
          <w:b/>
          <w:lang w:val="en-ZA" w:eastAsia="en-US"/>
        </w:rPr>
        <w:t>EXPENDITURE PER EXPENDITURE TYPE</w:t>
      </w:r>
    </w:p>
    <w:p w:rsidR="00051FFB" w:rsidRPr="00B36D76" w:rsidRDefault="00051FFB" w:rsidP="00051FFB">
      <w:pPr>
        <w:spacing w:line="360" w:lineRule="auto"/>
        <w:jc w:val="both"/>
        <w:rPr>
          <w:rFonts w:ascii="Arial" w:eastAsia="Calibri" w:hAnsi="Arial" w:cs="Arial"/>
          <w:b/>
        </w:rPr>
      </w:pPr>
    </w:p>
    <w:p w:rsidR="00051FFB" w:rsidRDefault="00051FFB" w:rsidP="00051FFB">
      <w:pPr>
        <w:spacing w:line="360" w:lineRule="auto"/>
        <w:jc w:val="both"/>
        <w:rPr>
          <w:rFonts w:ascii="Arial" w:eastAsia="Calibri" w:hAnsi="Arial" w:cs="Arial"/>
        </w:rPr>
      </w:pPr>
      <w:r w:rsidRPr="00A47507">
        <w:rPr>
          <w:rFonts w:ascii="Arial" w:eastAsia="Calibri" w:hAnsi="Arial" w:cs="Arial"/>
        </w:rPr>
        <w:t>Total opera</w:t>
      </w:r>
      <w:r>
        <w:rPr>
          <w:rFonts w:ascii="Arial" w:eastAsia="Calibri" w:hAnsi="Arial" w:cs="Arial"/>
        </w:rPr>
        <w:t>ting expenditure for the 2020/21</w:t>
      </w:r>
      <w:r w:rsidRPr="00A47507">
        <w:rPr>
          <w:rFonts w:ascii="Arial" w:eastAsia="Calibri" w:hAnsi="Arial" w:cs="Arial"/>
        </w:rPr>
        <w:t xml:space="preserve"> financial year</w:t>
      </w:r>
      <w:r>
        <w:rPr>
          <w:rFonts w:ascii="Arial" w:eastAsia="Calibri" w:hAnsi="Arial" w:cs="Arial"/>
        </w:rPr>
        <w:t xml:space="preserve"> has been appropriated at R</w:t>
      </w:r>
      <w:r w:rsidR="00122A60" w:rsidRPr="00122A60">
        <w:rPr>
          <w:rFonts w:ascii="Arial" w:eastAsia="Calibri" w:hAnsi="Arial" w:cs="Arial"/>
        </w:rPr>
        <w:t>288</w:t>
      </w:r>
      <w:r w:rsidR="00122A60">
        <w:rPr>
          <w:rFonts w:ascii="Arial" w:eastAsia="Calibri" w:hAnsi="Arial" w:cs="Arial"/>
        </w:rPr>
        <w:t> </w:t>
      </w:r>
      <w:r w:rsidR="00122A60" w:rsidRPr="00122A60">
        <w:rPr>
          <w:rFonts w:ascii="Arial" w:eastAsia="Calibri" w:hAnsi="Arial" w:cs="Arial"/>
        </w:rPr>
        <w:t>237</w:t>
      </w:r>
      <w:r w:rsidR="00122A60">
        <w:rPr>
          <w:rFonts w:ascii="Arial" w:eastAsia="Calibri" w:hAnsi="Arial" w:cs="Arial"/>
        </w:rPr>
        <w:t> </w:t>
      </w:r>
      <w:r w:rsidR="00122A60" w:rsidRPr="00122A60">
        <w:rPr>
          <w:rFonts w:ascii="Arial" w:eastAsia="Calibri" w:hAnsi="Arial" w:cs="Arial"/>
        </w:rPr>
        <w:t>784</w:t>
      </w:r>
      <w:r w:rsidR="00122A60">
        <w:rPr>
          <w:rFonts w:ascii="Arial" w:eastAsia="Calibri" w:hAnsi="Arial" w:cs="Arial"/>
        </w:rPr>
        <w:t xml:space="preserve"> </w:t>
      </w:r>
      <w:r w:rsidRPr="00A47507">
        <w:rPr>
          <w:rFonts w:ascii="Arial" w:eastAsia="Calibri" w:hAnsi="Arial" w:cs="Arial"/>
        </w:rPr>
        <w:t>and translates</w:t>
      </w:r>
      <w:r>
        <w:rPr>
          <w:rFonts w:ascii="Arial" w:eastAsia="Calibri" w:hAnsi="Arial" w:cs="Arial"/>
        </w:rPr>
        <w:t xml:space="preserve"> into a budgeted surplus of R</w:t>
      </w:r>
      <w:r w:rsidR="00122A60" w:rsidRPr="00122A60">
        <w:rPr>
          <w:rFonts w:ascii="Arial" w:eastAsia="Calibri" w:hAnsi="Arial" w:cs="Arial"/>
        </w:rPr>
        <w:t>69</w:t>
      </w:r>
      <w:r w:rsidR="00122A60">
        <w:rPr>
          <w:rFonts w:ascii="Arial" w:eastAsia="Calibri" w:hAnsi="Arial" w:cs="Arial"/>
        </w:rPr>
        <w:t> </w:t>
      </w:r>
      <w:r w:rsidR="00122A60" w:rsidRPr="00122A60">
        <w:rPr>
          <w:rFonts w:ascii="Arial" w:eastAsia="Calibri" w:hAnsi="Arial" w:cs="Arial"/>
        </w:rPr>
        <w:t>18</w:t>
      </w:r>
      <w:r w:rsidR="00122A60">
        <w:rPr>
          <w:rFonts w:ascii="Arial" w:eastAsia="Calibri" w:hAnsi="Arial" w:cs="Arial"/>
        </w:rPr>
        <w:t> </w:t>
      </w:r>
      <w:r w:rsidR="00122A60" w:rsidRPr="00122A60">
        <w:rPr>
          <w:rFonts w:ascii="Arial" w:eastAsia="Calibri" w:hAnsi="Arial" w:cs="Arial"/>
        </w:rPr>
        <w:t>421</w:t>
      </w:r>
      <w:r w:rsidR="00122A60">
        <w:rPr>
          <w:rFonts w:ascii="Arial" w:eastAsia="Calibri" w:hAnsi="Arial" w:cs="Arial"/>
        </w:rPr>
        <w:t>6</w:t>
      </w:r>
      <w:r>
        <w:rPr>
          <w:rFonts w:ascii="Arial" w:eastAsia="Calibri" w:hAnsi="Arial" w:cs="Arial"/>
        </w:rPr>
        <w:t>.</w:t>
      </w:r>
      <w:r w:rsidRPr="00E85C5F">
        <w:rPr>
          <w:rFonts w:ascii="Arial" w:eastAsia="Calibri" w:hAnsi="Arial" w:cs="Arial"/>
        </w:rPr>
        <w:t xml:space="preserve"> </w:t>
      </w:r>
      <w:r w:rsidR="00CD1871">
        <w:rPr>
          <w:rFonts w:ascii="Arial" w:eastAsia="Calibri" w:hAnsi="Arial" w:cs="Arial"/>
        </w:rPr>
        <w:t>Total e</w:t>
      </w:r>
      <w:r w:rsidRPr="00A47507">
        <w:rPr>
          <w:rFonts w:ascii="Arial" w:eastAsia="Calibri" w:hAnsi="Arial" w:cs="Arial"/>
        </w:rPr>
        <w:t xml:space="preserve">xpenditure has </w:t>
      </w:r>
      <w:r>
        <w:rPr>
          <w:rFonts w:ascii="Arial" w:eastAsia="Calibri" w:hAnsi="Arial" w:cs="Arial"/>
        </w:rPr>
        <w:t>increased</w:t>
      </w:r>
      <w:r w:rsidRPr="00E85C5F">
        <w:rPr>
          <w:rFonts w:ascii="Arial" w:eastAsia="Calibri" w:hAnsi="Arial" w:cs="Arial"/>
        </w:rPr>
        <w:t xml:space="preserve"> by </w:t>
      </w:r>
      <w:r w:rsidRPr="0024082B">
        <w:rPr>
          <w:rFonts w:ascii="Arial" w:eastAsia="Calibri" w:hAnsi="Arial" w:cs="Arial"/>
        </w:rPr>
        <w:t>R</w:t>
      </w:r>
      <w:r w:rsidR="00122A60" w:rsidRPr="00122A60">
        <w:rPr>
          <w:rFonts w:ascii="Arial" w:eastAsia="Calibri" w:hAnsi="Arial" w:cs="Arial"/>
        </w:rPr>
        <w:t>9</w:t>
      </w:r>
      <w:r w:rsidR="00122A60">
        <w:rPr>
          <w:rFonts w:ascii="Arial" w:eastAsia="Calibri" w:hAnsi="Arial" w:cs="Arial"/>
        </w:rPr>
        <w:t> </w:t>
      </w:r>
      <w:r w:rsidR="00122A60" w:rsidRPr="00122A60">
        <w:rPr>
          <w:rFonts w:ascii="Arial" w:eastAsia="Calibri" w:hAnsi="Arial" w:cs="Arial"/>
        </w:rPr>
        <w:t>544</w:t>
      </w:r>
      <w:r w:rsidR="00122A60">
        <w:rPr>
          <w:rFonts w:ascii="Arial" w:eastAsia="Calibri" w:hAnsi="Arial" w:cs="Arial"/>
        </w:rPr>
        <w:t> </w:t>
      </w:r>
      <w:r w:rsidR="00122A60" w:rsidRPr="00122A60">
        <w:rPr>
          <w:rFonts w:ascii="Arial" w:eastAsia="Calibri" w:hAnsi="Arial" w:cs="Arial"/>
        </w:rPr>
        <w:t>015</w:t>
      </w:r>
      <w:r>
        <w:rPr>
          <w:rFonts w:ascii="Arial" w:eastAsia="Calibri" w:hAnsi="Arial" w:cs="Arial"/>
        </w:rPr>
        <w:t xml:space="preserve"> in the 2020/21</w:t>
      </w:r>
      <w:r w:rsidRPr="00E85C5F">
        <w:rPr>
          <w:rFonts w:ascii="Arial" w:eastAsia="Calibri" w:hAnsi="Arial" w:cs="Arial"/>
        </w:rPr>
        <w:t>, the</w:t>
      </w:r>
      <w:r>
        <w:rPr>
          <w:rFonts w:ascii="Arial" w:eastAsia="Calibri" w:hAnsi="Arial" w:cs="Arial"/>
        </w:rPr>
        <w:t xml:space="preserve"> primary</w:t>
      </w:r>
      <w:r w:rsidRPr="00E85C5F">
        <w:rPr>
          <w:rFonts w:ascii="Arial" w:eastAsia="Calibri" w:hAnsi="Arial" w:cs="Arial"/>
        </w:rPr>
        <w:t xml:space="preserve"> reason</w:t>
      </w:r>
      <w:r>
        <w:rPr>
          <w:rFonts w:ascii="Arial" w:eastAsia="Calibri" w:hAnsi="Arial" w:cs="Arial"/>
        </w:rPr>
        <w:t>s</w:t>
      </w:r>
      <w:r w:rsidRPr="00E85C5F">
        <w:rPr>
          <w:rFonts w:ascii="Arial" w:eastAsia="Calibri" w:hAnsi="Arial" w:cs="Arial"/>
        </w:rPr>
        <w:t xml:space="preserve"> is </w:t>
      </w:r>
      <w:r>
        <w:rPr>
          <w:rFonts w:ascii="Arial" w:eastAsia="Calibri" w:hAnsi="Arial" w:cs="Arial"/>
        </w:rPr>
        <w:t xml:space="preserve">due to increases in salaries, </w:t>
      </w:r>
      <w:r w:rsidR="00CD1871">
        <w:rPr>
          <w:rFonts w:ascii="Arial" w:eastAsia="Calibri" w:hAnsi="Arial" w:cs="Arial"/>
        </w:rPr>
        <w:t>councillors remuneration</w:t>
      </w:r>
      <w:r w:rsidR="00122A60">
        <w:rPr>
          <w:rFonts w:ascii="Arial" w:eastAsia="Calibri" w:hAnsi="Arial" w:cs="Arial"/>
        </w:rPr>
        <w:t xml:space="preserve"> and operational costs</w:t>
      </w:r>
      <w:r>
        <w:rPr>
          <w:rFonts w:ascii="Arial" w:eastAsia="Calibri" w:hAnsi="Arial" w:cs="Arial"/>
        </w:rPr>
        <w:t>.</w:t>
      </w:r>
      <w:r w:rsidR="00122A60">
        <w:rPr>
          <w:rFonts w:ascii="Arial" w:eastAsia="Calibri" w:hAnsi="Arial" w:cs="Arial"/>
        </w:rPr>
        <w:t xml:space="preserve"> Further on a reclassification between operational costs and contract services occurred as a result implementation of version 6.4</w:t>
      </w:r>
      <w:r w:rsidR="009C1DEE">
        <w:rPr>
          <w:rFonts w:ascii="Arial" w:eastAsia="Calibri" w:hAnsi="Arial" w:cs="Arial"/>
        </w:rPr>
        <w:t xml:space="preserve"> from version 6.3</w:t>
      </w:r>
      <w:r w:rsidR="00122A60">
        <w:rPr>
          <w:rFonts w:ascii="Arial" w:eastAsia="Calibri" w:hAnsi="Arial" w:cs="Arial"/>
        </w:rPr>
        <w:t xml:space="preserve"> of mSCOA</w:t>
      </w:r>
      <w:r w:rsidR="009C1DEE">
        <w:rPr>
          <w:rFonts w:ascii="Arial" w:eastAsia="Calibri" w:hAnsi="Arial" w:cs="Arial"/>
        </w:rPr>
        <w:t xml:space="preserve"> charts</w:t>
      </w:r>
      <w:r w:rsidR="00122A60">
        <w:rPr>
          <w:rFonts w:ascii="Arial" w:eastAsia="Calibri" w:hAnsi="Arial" w:cs="Arial"/>
        </w:rPr>
        <w:t>. The line items that were reclassified from contracted services to operational costs were:</w:t>
      </w:r>
    </w:p>
    <w:p w:rsidR="00122A60" w:rsidRDefault="00122A60" w:rsidP="00122A60">
      <w:pPr>
        <w:pStyle w:val="ListParagraph"/>
        <w:numPr>
          <w:ilvl w:val="0"/>
          <w:numId w:val="15"/>
        </w:numPr>
        <w:spacing w:line="360" w:lineRule="auto"/>
        <w:jc w:val="both"/>
        <w:rPr>
          <w:rFonts w:ascii="Arial" w:eastAsia="Calibri" w:hAnsi="Arial" w:cs="Arial"/>
        </w:rPr>
      </w:pPr>
      <w:r w:rsidRPr="00122A60">
        <w:rPr>
          <w:rFonts w:ascii="Arial" w:eastAsia="Calibri" w:hAnsi="Arial" w:cs="Arial"/>
        </w:rPr>
        <w:t>Expenditure: Operational Cost:</w:t>
      </w:r>
      <w:r>
        <w:rPr>
          <w:rFonts w:ascii="Arial" w:eastAsia="Calibri" w:hAnsi="Arial" w:cs="Arial"/>
        </w:rPr>
        <w:t xml:space="preserve"> </w:t>
      </w:r>
      <w:r w:rsidRPr="00122A60">
        <w:rPr>
          <w:rFonts w:ascii="Arial" w:eastAsia="Calibri" w:hAnsi="Arial" w:cs="Arial"/>
        </w:rPr>
        <w:t>Communication:</w:t>
      </w:r>
      <w:r>
        <w:rPr>
          <w:rFonts w:ascii="Arial" w:eastAsia="Calibri" w:hAnsi="Arial" w:cs="Arial"/>
        </w:rPr>
        <w:t xml:space="preserve"> </w:t>
      </w:r>
      <w:r w:rsidRPr="00122A60">
        <w:rPr>
          <w:rFonts w:ascii="Arial" w:eastAsia="Calibri" w:hAnsi="Arial" w:cs="Arial"/>
        </w:rPr>
        <w:t>Telephone, Fax, Telegraph and Telex</w:t>
      </w:r>
      <w:r>
        <w:rPr>
          <w:rFonts w:ascii="Arial" w:eastAsia="Calibri" w:hAnsi="Arial" w:cs="Arial"/>
        </w:rPr>
        <w:t>;</w:t>
      </w:r>
    </w:p>
    <w:p w:rsidR="00122A60" w:rsidRDefault="00122A60" w:rsidP="00122A60">
      <w:pPr>
        <w:pStyle w:val="ListParagraph"/>
        <w:numPr>
          <w:ilvl w:val="0"/>
          <w:numId w:val="15"/>
        </w:numPr>
        <w:spacing w:line="360" w:lineRule="auto"/>
        <w:jc w:val="both"/>
        <w:rPr>
          <w:rFonts w:ascii="Arial" w:eastAsia="Calibri" w:hAnsi="Arial" w:cs="Arial"/>
        </w:rPr>
      </w:pPr>
      <w:r w:rsidRPr="00122A60">
        <w:rPr>
          <w:rFonts w:ascii="Arial" w:eastAsia="Calibri" w:hAnsi="Arial" w:cs="Arial"/>
        </w:rPr>
        <w:t>Expenditure: Operational Cost: Insurance Underwriting: Premiums</w:t>
      </w:r>
      <w:r>
        <w:rPr>
          <w:rFonts w:ascii="Arial" w:eastAsia="Calibri" w:hAnsi="Arial" w:cs="Arial"/>
        </w:rPr>
        <w:t>;</w:t>
      </w:r>
    </w:p>
    <w:p w:rsidR="00122A60" w:rsidRDefault="00122A60" w:rsidP="00122A60">
      <w:pPr>
        <w:pStyle w:val="ListParagraph"/>
        <w:numPr>
          <w:ilvl w:val="0"/>
          <w:numId w:val="15"/>
        </w:numPr>
        <w:spacing w:line="360" w:lineRule="auto"/>
        <w:jc w:val="both"/>
        <w:rPr>
          <w:rFonts w:ascii="Arial" w:eastAsia="Calibri" w:hAnsi="Arial" w:cs="Arial"/>
        </w:rPr>
      </w:pPr>
      <w:r w:rsidRPr="00122A60">
        <w:rPr>
          <w:rFonts w:ascii="Arial" w:eastAsia="Calibri" w:hAnsi="Arial" w:cs="Arial"/>
        </w:rPr>
        <w:t>Expenditure: Operating Leases: Furniture and Office Equipment</w:t>
      </w:r>
      <w:r>
        <w:rPr>
          <w:rFonts w:ascii="Arial" w:eastAsia="Calibri" w:hAnsi="Arial" w:cs="Arial"/>
        </w:rPr>
        <w:t xml:space="preserve"> and</w:t>
      </w:r>
    </w:p>
    <w:p w:rsidR="00122A60" w:rsidRPr="00122A60" w:rsidRDefault="00122A60" w:rsidP="00122A60">
      <w:pPr>
        <w:pStyle w:val="ListParagraph"/>
        <w:numPr>
          <w:ilvl w:val="0"/>
          <w:numId w:val="15"/>
        </w:numPr>
        <w:spacing w:line="360" w:lineRule="auto"/>
        <w:jc w:val="both"/>
        <w:rPr>
          <w:rFonts w:ascii="Arial" w:eastAsia="Calibri" w:hAnsi="Arial" w:cs="Arial"/>
        </w:rPr>
      </w:pPr>
      <w:r w:rsidRPr="00122A60">
        <w:rPr>
          <w:rFonts w:ascii="Arial" w:eastAsia="Calibri" w:hAnsi="Arial" w:cs="Arial"/>
        </w:rPr>
        <w:t>Expenditure: Operating Leases: Other Assets</w:t>
      </w:r>
      <w:r>
        <w:rPr>
          <w:rFonts w:ascii="Arial" w:eastAsia="Calibri" w:hAnsi="Arial" w:cs="Arial"/>
        </w:rPr>
        <w:t>.</w:t>
      </w:r>
    </w:p>
    <w:p w:rsidR="009C1DEE" w:rsidRDefault="009C1DEE" w:rsidP="00051FFB">
      <w:pPr>
        <w:spacing w:line="360" w:lineRule="auto"/>
        <w:jc w:val="both"/>
        <w:rPr>
          <w:rFonts w:ascii="Arial" w:eastAsia="Calibri" w:hAnsi="Arial" w:cs="Arial"/>
        </w:rPr>
      </w:pPr>
    </w:p>
    <w:p w:rsidR="00051FFB" w:rsidRDefault="00122A60" w:rsidP="00051FFB">
      <w:pPr>
        <w:spacing w:line="360" w:lineRule="auto"/>
        <w:jc w:val="both"/>
        <w:rPr>
          <w:rFonts w:ascii="Arial" w:eastAsia="Calibri" w:hAnsi="Arial" w:cs="Arial"/>
        </w:rPr>
      </w:pPr>
      <w:r>
        <w:rPr>
          <w:rFonts w:ascii="Arial" w:eastAsia="Calibri" w:hAnsi="Arial" w:cs="Arial"/>
        </w:rPr>
        <w:t xml:space="preserve">The </w:t>
      </w:r>
      <w:r w:rsidR="009C1DEE">
        <w:rPr>
          <w:rFonts w:ascii="Arial" w:eastAsia="Calibri" w:hAnsi="Arial" w:cs="Arial"/>
        </w:rPr>
        <w:t>aggregate</w:t>
      </w:r>
      <w:r>
        <w:rPr>
          <w:rFonts w:ascii="Arial" w:eastAsia="Calibri" w:hAnsi="Arial" w:cs="Arial"/>
        </w:rPr>
        <w:t xml:space="preserve"> movement in budget classification from contracted services to </w:t>
      </w:r>
      <w:r w:rsidR="009C1DEE">
        <w:rPr>
          <w:rFonts w:ascii="Arial" w:eastAsia="Calibri" w:hAnsi="Arial" w:cs="Arial"/>
        </w:rPr>
        <w:t>Operating expenditure amounts to R24 400 000.</w:t>
      </w:r>
    </w:p>
    <w:p w:rsidR="009C1DEE" w:rsidRPr="00A47507" w:rsidRDefault="009C1DEE" w:rsidP="00051FFB">
      <w:pPr>
        <w:spacing w:line="360" w:lineRule="auto"/>
        <w:jc w:val="both"/>
        <w:rPr>
          <w:rFonts w:ascii="Arial" w:eastAsia="Calibri" w:hAnsi="Arial" w:cs="Arial"/>
        </w:rPr>
      </w:pPr>
    </w:p>
    <w:p w:rsidR="00B5685A" w:rsidRDefault="00051FFB" w:rsidP="00B5685A">
      <w:pPr>
        <w:spacing w:line="360" w:lineRule="auto"/>
        <w:jc w:val="both"/>
      </w:pPr>
      <w:r w:rsidRPr="00A47507">
        <w:rPr>
          <w:rFonts w:ascii="Arial" w:eastAsia="Calibri" w:hAnsi="Arial" w:cs="Arial"/>
          <w:color w:val="000000"/>
        </w:rPr>
        <w:t>In line with the formats prescribed by the Municipal Budget and Reporting Regulations, capital transfers and contributions are excluded from the operating statement, as inclusion of these revenue sources would distort the calculation of the operating surplus/deficit.</w:t>
      </w:r>
    </w:p>
    <w:p w:rsidR="002534F8" w:rsidRPr="002534F8" w:rsidRDefault="002534F8" w:rsidP="00B5685A">
      <w:pPr>
        <w:spacing w:line="360" w:lineRule="auto"/>
        <w:jc w:val="both"/>
        <w:rPr>
          <w:rFonts w:ascii="Arial" w:eastAsia="Calibri" w:hAnsi="Arial" w:cs="Arial"/>
          <w:color w:val="000000"/>
          <w:u w:val="single"/>
        </w:rPr>
      </w:pPr>
      <w:r w:rsidRPr="002534F8">
        <w:rPr>
          <w:u w:val="single"/>
        </w:rPr>
        <w:t>Table A</w:t>
      </w:r>
    </w:p>
    <w:p w:rsidR="0084628D" w:rsidRDefault="0084628D" w:rsidP="00051FFB">
      <w:pPr>
        <w:spacing w:line="360" w:lineRule="auto"/>
        <w:jc w:val="both"/>
      </w:pPr>
      <w:r w:rsidRPr="0084628D">
        <w:rPr>
          <w:noProof/>
          <w:lang w:val="en-US" w:eastAsia="en-US"/>
        </w:rPr>
        <w:drawing>
          <wp:inline distT="0" distB="0" distL="0" distR="0">
            <wp:extent cx="6164580" cy="6553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5114" cy="681933"/>
                    </a:xfrm>
                    <a:prstGeom prst="rect">
                      <a:avLst/>
                    </a:prstGeom>
                    <a:noFill/>
                    <a:ln>
                      <a:noFill/>
                    </a:ln>
                  </pic:spPr>
                </pic:pic>
              </a:graphicData>
            </a:graphic>
          </wp:inline>
        </w:drawing>
      </w:r>
    </w:p>
    <w:p w:rsidR="00CF657D" w:rsidRDefault="003321E6" w:rsidP="00051FFB">
      <w:pPr>
        <w:spacing w:line="360" w:lineRule="auto"/>
        <w:jc w:val="both"/>
        <w:rPr>
          <w:rFonts w:ascii="Arial" w:hAnsi="Arial" w:cs="Arial"/>
          <w:b/>
        </w:rPr>
      </w:pPr>
      <w:r w:rsidRPr="003321E6">
        <w:rPr>
          <w:noProof/>
          <w:lang w:val="en-US" w:eastAsia="en-US"/>
        </w:rPr>
        <w:drawing>
          <wp:inline distT="0" distB="0" distL="0" distR="0">
            <wp:extent cx="6172200" cy="84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3283" cy="844698"/>
                    </a:xfrm>
                    <a:prstGeom prst="rect">
                      <a:avLst/>
                    </a:prstGeom>
                    <a:noFill/>
                    <a:ln>
                      <a:noFill/>
                    </a:ln>
                  </pic:spPr>
                </pic:pic>
              </a:graphicData>
            </a:graphic>
          </wp:inline>
        </w:drawing>
      </w:r>
    </w:p>
    <w:p w:rsidR="00EC4A22" w:rsidRDefault="00EC4A22">
      <w:pPr>
        <w:spacing w:after="160" w:line="259" w:lineRule="auto"/>
        <w:rPr>
          <w:rFonts w:ascii="Arial" w:hAnsi="Arial" w:cs="Arial"/>
          <w:b/>
        </w:rPr>
      </w:pPr>
      <w:r>
        <w:rPr>
          <w:rFonts w:ascii="Arial" w:hAnsi="Arial" w:cs="Arial"/>
          <w:b/>
        </w:rPr>
        <w:br w:type="page"/>
      </w:r>
    </w:p>
    <w:p w:rsidR="00B5685A" w:rsidRDefault="00B5685A" w:rsidP="00051FFB">
      <w:pPr>
        <w:spacing w:line="360" w:lineRule="auto"/>
        <w:jc w:val="both"/>
        <w:rPr>
          <w:rFonts w:ascii="Arial" w:hAnsi="Arial" w:cs="Arial"/>
          <w:b/>
        </w:rPr>
      </w:pPr>
    </w:p>
    <w:p w:rsidR="00051FFB" w:rsidRPr="00024004" w:rsidRDefault="00051FFB" w:rsidP="00024004">
      <w:pPr>
        <w:pStyle w:val="ListParagraph"/>
        <w:numPr>
          <w:ilvl w:val="1"/>
          <w:numId w:val="12"/>
        </w:numPr>
        <w:spacing w:after="160" w:line="360" w:lineRule="auto"/>
        <w:rPr>
          <w:rFonts w:ascii="Arial" w:eastAsiaTheme="minorHAnsi" w:hAnsi="Arial" w:cs="Arial"/>
          <w:b/>
          <w:lang w:val="en-ZA" w:eastAsia="en-US"/>
        </w:rPr>
      </w:pPr>
      <w:r w:rsidRPr="00024004">
        <w:rPr>
          <w:rFonts w:ascii="Arial" w:eastAsiaTheme="minorHAnsi" w:hAnsi="Arial" w:cs="Arial"/>
          <w:b/>
          <w:lang w:val="en-ZA" w:eastAsia="en-US"/>
        </w:rPr>
        <w:t xml:space="preserve">SALARIES </w:t>
      </w:r>
    </w:p>
    <w:p w:rsidR="002534F8" w:rsidRDefault="00051FFB" w:rsidP="00974508">
      <w:pPr>
        <w:spacing w:line="360" w:lineRule="auto"/>
        <w:jc w:val="both"/>
        <w:rPr>
          <w:rFonts w:ascii="Arial" w:hAnsi="Arial" w:cs="Arial"/>
        </w:rPr>
      </w:pPr>
      <w:r>
        <w:rPr>
          <w:rFonts w:ascii="Arial" w:hAnsi="Arial" w:cs="Arial"/>
        </w:rPr>
        <w:t>Circular 02/2020 of the South African Local Bargaining Council (SALGBC) dated 03 March 2020 guides salary budget to be appropriated in accordance with the salary and wage collective agreement for the period 01 July 2020 to 30 June 2021</w:t>
      </w:r>
      <w:r w:rsidR="00970819">
        <w:rPr>
          <w:rFonts w:ascii="Arial" w:hAnsi="Arial" w:cs="Arial"/>
        </w:rPr>
        <w:t xml:space="preserve"> which requires that salaries be increased by 6.25%</w:t>
      </w:r>
      <w:r>
        <w:rPr>
          <w:rFonts w:ascii="Arial" w:hAnsi="Arial" w:cs="Arial"/>
        </w:rPr>
        <w:t xml:space="preserve">. Municipalities are encouraged to perform an annual head count and payroll verification process by undertaking a once a year manual salary disbursement in order to root out ghost employees. </w:t>
      </w:r>
      <w:r w:rsidRPr="007A71E3">
        <w:rPr>
          <w:rFonts w:ascii="Arial" w:hAnsi="Arial" w:cs="Arial"/>
        </w:rPr>
        <w:t>Salaries</w:t>
      </w:r>
      <w:r>
        <w:rPr>
          <w:rFonts w:ascii="Arial" w:hAnsi="Arial" w:cs="Arial"/>
        </w:rPr>
        <w:t xml:space="preserve"> and allowances</w:t>
      </w:r>
      <w:r w:rsidR="00970819">
        <w:rPr>
          <w:rFonts w:ascii="Arial" w:hAnsi="Arial" w:cs="Arial"/>
        </w:rPr>
        <w:t xml:space="preserve"> has increased by R</w:t>
      </w:r>
      <w:r w:rsidR="009C1DEE" w:rsidRPr="009C1DEE">
        <w:rPr>
          <w:rFonts w:ascii="Arial" w:hAnsi="Arial" w:cs="Arial"/>
        </w:rPr>
        <w:t>9</w:t>
      </w:r>
      <w:r w:rsidR="009C1DEE">
        <w:rPr>
          <w:rFonts w:ascii="Arial" w:hAnsi="Arial" w:cs="Arial"/>
        </w:rPr>
        <w:t> </w:t>
      </w:r>
      <w:r w:rsidR="009C1DEE" w:rsidRPr="009C1DEE">
        <w:rPr>
          <w:rFonts w:ascii="Arial" w:hAnsi="Arial" w:cs="Arial"/>
        </w:rPr>
        <w:t>509</w:t>
      </w:r>
      <w:r w:rsidR="009C1DEE">
        <w:rPr>
          <w:rFonts w:ascii="Arial" w:hAnsi="Arial" w:cs="Arial"/>
        </w:rPr>
        <w:t> </w:t>
      </w:r>
      <w:r w:rsidR="009C1DEE" w:rsidRPr="009C1DEE">
        <w:rPr>
          <w:rFonts w:ascii="Arial" w:hAnsi="Arial" w:cs="Arial"/>
        </w:rPr>
        <w:t>993</w:t>
      </w:r>
      <w:r w:rsidRPr="007A71E3">
        <w:rPr>
          <w:rFonts w:ascii="Arial" w:hAnsi="Arial" w:cs="Arial"/>
        </w:rPr>
        <w:t xml:space="preserve"> to </w:t>
      </w:r>
      <w:r w:rsidRPr="0024082B">
        <w:rPr>
          <w:rFonts w:ascii="Arial" w:hAnsi="Arial" w:cs="Arial"/>
        </w:rPr>
        <w:t>R2</w:t>
      </w:r>
      <w:r w:rsidR="002534F8">
        <w:rPr>
          <w:rFonts w:ascii="Arial" w:hAnsi="Arial" w:cs="Arial"/>
        </w:rPr>
        <w:t>0</w:t>
      </w:r>
      <w:r w:rsidR="009C1DEE">
        <w:rPr>
          <w:rFonts w:ascii="Arial" w:hAnsi="Arial" w:cs="Arial"/>
        </w:rPr>
        <w:t>4</w:t>
      </w:r>
      <w:r w:rsidRPr="0024082B">
        <w:rPr>
          <w:rFonts w:ascii="Arial" w:hAnsi="Arial" w:cs="Arial"/>
        </w:rPr>
        <w:t> </w:t>
      </w:r>
      <w:r w:rsidR="009C1DEE">
        <w:rPr>
          <w:rFonts w:ascii="Arial" w:hAnsi="Arial" w:cs="Arial"/>
        </w:rPr>
        <w:t>094</w:t>
      </w:r>
      <w:r>
        <w:rPr>
          <w:rFonts w:ascii="Arial" w:hAnsi="Arial" w:cs="Arial"/>
        </w:rPr>
        <w:t> </w:t>
      </w:r>
      <w:r w:rsidR="009C1DEE">
        <w:rPr>
          <w:rFonts w:ascii="Arial" w:hAnsi="Arial" w:cs="Arial"/>
        </w:rPr>
        <w:t>933</w:t>
      </w:r>
      <w:r w:rsidRPr="0024082B">
        <w:rPr>
          <w:rFonts w:ascii="Arial" w:hAnsi="Arial" w:cs="Arial"/>
        </w:rPr>
        <w:t xml:space="preserve"> and </w:t>
      </w:r>
      <w:r w:rsidRPr="007A71E3">
        <w:rPr>
          <w:rFonts w:ascii="Arial" w:hAnsi="Arial" w:cs="Arial"/>
        </w:rPr>
        <w:t xml:space="preserve">constitutes </w:t>
      </w:r>
      <w:r w:rsidR="002534F8">
        <w:rPr>
          <w:rFonts w:ascii="Arial" w:hAnsi="Arial" w:cs="Arial"/>
        </w:rPr>
        <w:t>7</w:t>
      </w:r>
      <w:r w:rsidR="009C1DEE">
        <w:rPr>
          <w:rFonts w:ascii="Arial" w:hAnsi="Arial" w:cs="Arial"/>
        </w:rPr>
        <w:t>1</w:t>
      </w:r>
      <w:r w:rsidRPr="00CC10BA">
        <w:rPr>
          <w:rFonts w:ascii="Arial" w:hAnsi="Arial" w:cs="Arial"/>
        </w:rPr>
        <w:t xml:space="preserve">% of the total expenditure, </w:t>
      </w:r>
      <w:r w:rsidR="002534F8">
        <w:rPr>
          <w:rFonts w:ascii="Arial" w:hAnsi="Arial" w:cs="Arial"/>
        </w:rPr>
        <w:t>3</w:t>
      </w:r>
      <w:r w:rsidR="009C1DEE">
        <w:rPr>
          <w:rFonts w:ascii="Arial" w:hAnsi="Arial" w:cs="Arial"/>
        </w:rPr>
        <w:t>6</w:t>
      </w:r>
      <w:r w:rsidRPr="00CC10BA">
        <w:rPr>
          <w:rFonts w:ascii="Arial" w:hAnsi="Arial" w:cs="Arial"/>
        </w:rPr>
        <w:t>% more than the 35% norm of the salary bill.</w:t>
      </w:r>
      <w:r w:rsidR="00970819">
        <w:rPr>
          <w:rFonts w:ascii="Arial" w:hAnsi="Arial" w:cs="Arial"/>
        </w:rPr>
        <w:t xml:space="preserve"> The basis of the salaries is</w:t>
      </w:r>
      <w:r w:rsidR="000B45ED">
        <w:rPr>
          <w:rFonts w:ascii="Arial" w:hAnsi="Arial" w:cs="Arial"/>
        </w:rPr>
        <w:t xml:space="preserve"> to</w:t>
      </w:r>
      <w:r w:rsidR="00970819">
        <w:rPr>
          <w:rFonts w:ascii="Arial" w:hAnsi="Arial" w:cs="Arial"/>
        </w:rPr>
        <w:t xml:space="preserve"> </w:t>
      </w:r>
      <w:r w:rsidR="000B45ED">
        <w:rPr>
          <w:rFonts w:ascii="Arial" w:hAnsi="Arial" w:cs="Arial"/>
        </w:rPr>
        <w:t>un-fund all unoccupied positions except for the position of Senior Manager Corporate Support.</w:t>
      </w:r>
      <w:r w:rsidR="009C1DEE">
        <w:rPr>
          <w:rFonts w:ascii="Arial" w:hAnsi="Arial" w:cs="Arial"/>
        </w:rPr>
        <w:t xml:space="preserve"> This resulted in an effective employee cost increase of R4.89%.</w:t>
      </w:r>
    </w:p>
    <w:p w:rsidR="00943EAF" w:rsidRPr="009C1DEE" w:rsidRDefault="00943EAF" w:rsidP="00974508">
      <w:pPr>
        <w:spacing w:line="360" w:lineRule="auto"/>
        <w:jc w:val="both"/>
        <w:rPr>
          <w:rFonts w:ascii="Arial" w:hAnsi="Arial" w:cs="Arial"/>
        </w:rPr>
      </w:pPr>
    </w:p>
    <w:p w:rsidR="00051FFB" w:rsidRDefault="00024004" w:rsidP="00935AA3">
      <w:pPr>
        <w:pStyle w:val="ListParagraph"/>
        <w:numPr>
          <w:ilvl w:val="1"/>
          <w:numId w:val="12"/>
        </w:numPr>
        <w:spacing w:line="360" w:lineRule="auto"/>
        <w:jc w:val="both"/>
        <w:rPr>
          <w:rFonts w:ascii="Arial" w:hAnsi="Arial" w:cs="Arial"/>
          <w:b/>
        </w:rPr>
      </w:pPr>
      <w:r>
        <w:rPr>
          <w:rFonts w:ascii="Arial" w:hAnsi="Arial" w:cs="Arial"/>
          <w:b/>
        </w:rPr>
        <w:t xml:space="preserve"> </w:t>
      </w:r>
      <w:r w:rsidR="00051FFB" w:rsidRPr="007A71E3">
        <w:rPr>
          <w:rFonts w:ascii="Arial" w:hAnsi="Arial" w:cs="Arial"/>
          <w:b/>
        </w:rPr>
        <w:t>COUNCILLORS</w:t>
      </w:r>
    </w:p>
    <w:p w:rsidR="00051FFB" w:rsidRPr="007A71E3" w:rsidRDefault="00051FFB" w:rsidP="00051FFB">
      <w:pPr>
        <w:spacing w:line="360" w:lineRule="auto"/>
        <w:jc w:val="both"/>
        <w:rPr>
          <w:rFonts w:ascii="Arial" w:hAnsi="Arial" w:cs="Arial"/>
          <w:b/>
        </w:rPr>
      </w:pPr>
    </w:p>
    <w:p w:rsidR="00051FFB" w:rsidRPr="0024082B" w:rsidRDefault="00051FFB" w:rsidP="00051FFB">
      <w:pPr>
        <w:spacing w:line="360" w:lineRule="auto"/>
        <w:jc w:val="both"/>
        <w:rPr>
          <w:rFonts w:ascii="Arial" w:hAnsi="Arial" w:cs="Arial"/>
        </w:rPr>
      </w:pPr>
      <w:r>
        <w:rPr>
          <w:rFonts w:ascii="Arial" w:hAnsi="Arial" w:cs="Arial"/>
        </w:rPr>
        <w:t xml:space="preserve">Municipalities are advised to budget for the actual costs approved in accordance with the Gazette No 20 of 1998 on the Remuneration of Public Office Bearers Act, Determination of Upper limits of Salaries, Allowance and Benefits of different members of Municipal Councils published annually between December and January by the Department of Cooperative </w:t>
      </w:r>
      <w:r w:rsidRPr="0024082B">
        <w:rPr>
          <w:rFonts w:ascii="Arial" w:hAnsi="Arial" w:cs="Arial"/>
        </w:rPr>
        <w:t>Gover</w:t>
      </w:r>
      <w:r w:rsidR="000902BB">
        <w:rPr>
          <w:rFonts w:ascii="Arial" w:hAnsi="Arial" w:cs="Arial"/>
        </w:rPr>
        <w:t>nance. Councillor allowances have</w:t>
      </w:r>
      <w:r w:rsidRPr="0024082B">
        <w:rPr>
          <w:rFonts w:ascii="Arial" w:hAnsi="Arial" w:cs="Arial"/>
        </w:rPr>
        <w:t xml:space="preserve"> been increased</w:t>
      </w:r>
      <w:r w:rsidR="002534F8">
        <w:rPr>
          <w:rFonts w:ascii="Arial" w:hAnsi="Arial" w:cs="Arial"/>
        </w:rPr>
        <w:t xml:space="preserve"> by R895 580</w:t>
      </w:r>
      <w:r w:rsidRPr="0024082B">
        <w:rPr>
          <w:rFonts w:ascii="Arial" w:hAnsi="Arial" w:cs="Arial"/>
        </w:rPr>
        <w:t xml:space="preserve"> to R</w:t>
      </w:r>
      <w:r w:rsidR="00264FD0" w:rsidRPr="00264FD0">
        <w:rPr>
          <w:rFonts w:ascii="Arial" w:hAnsi="Arial" w:cs="Arial"/>
        </w:rPr>
        <w:t>19</w:t>
      </w:r>
      <w:r w:rsidR="00264FD0">
        <w:rPr>
          <w:rFonts w:ascii="Arial" w:hAnsi="Arial" w:cs="Arial"/>
        </w:rPr>
        <w:t> </w:t>
      </w:r>
      <w:r w:rsidR="00264FD0" w:rsidRPr="00264FD0">
        <w:rPr>
          <w:rFonts w:ascii="Arial" w:hAnsi="Arial" w:cs="Arial"/>
        </w:rPr>
        <w:t>557</w:t>
      </w:r>
      <w:r w:rsidR="00264FD0">
        <w:rPr>
          <w:rFonts w:ascii="Arial" w:hAnsi="Arial" w:cs="Arial"/>
        </w:rPr>
        <w:t> </w:t>
      </w:r>
      <w:r w:rsidR="00264FD0" w:rsidRPr="00264FD0">
        <w:rPr>
          <w:rFonts w:ascii="Arial" w:hAnsi="Arial" w:cs="Arial"/>
        </w:rPr>
        <w:t>580</w:t>
      </w:r>
      <w:r w:rsidR="000902BB">
        <w:rPr>
          <w:rFonts w:ascii="Arial" w:hAnsi="Arial" w:cs="Arial"/>
        </w:rPr>
        <w:t xml:space="preserve"> in order to</w:t>
      </w:r>
      <w:r w:rsidR="004F03C3">
        <w:rPr>
          <w:rFonts w:ascii="Arial" w:hAnsi="Arial" w:cs="Arial"/>
        </w:rPr>
        <w:t xml:space="preserve"> accommodate</w:t>
      </w:r>
      <w:r w:rsidR="000902BB">
        <w:rPr>
          <w:rFonts w:ascii="Arial" w:hAnsi="Arial" w:cs="Arial"/>
        </w:rPr>
        <w:t xml:space="preserve"> the</w:t>
      </w:r>
      <w:r w:rsidR="004F03C3">
        <w:rPr>
          <w:rFonts w:ascii="Arial" w:hAnsi="Arial" w:cs="Arial"/>
        </w:rPr>
        <w:t xml:space="preserve"> upper limits </w:t>
      </w:r>
      <w:r w:rsidR="002534F8">
        <w:rPr>
          <w:rFonts w:ascii="Arial" w:hAnsi="Arial" w:cs="Arial"/>
        </w:rPr>
        <w:t>increases that may be approved for the 2020/21 financial</w:t>
      </w:r>
      <w:r w:rsidR="004F03C3">
        <w:rPr>
          <w:rFonts w:ascii="Arial" w:hAnsi="Arial" w:cs="Arial"/>
        </w:rPr>
        <w:t>.</w:t>
      </w:r>
      <w:r w:rsidR="002534F8">
        <w:rPr>
          <w:rFonts w:ascii="Arial" w:hAnsi="Arial" w:cs="Arial"/>
        </w:rPr>
        <w:t xml:space="preserve"> The increase is at 4.8% in-line with </w:t>
      </w:r>
      <w:r w:rsidR="00FC1AB9">
        <w:rPr>
          <w:rFonts w:ascii="Arial" w:hAnsi="Arial" w:cs="Arial"/>
        </w:rPr>
        <w:t>forecasted</w:t>
      </w:r>
      <w:r w:rsidR="002534F8">
        <w:rPr>
          <w:rFonts w:ascii="Arial" w:hAnsi="Arial" w:cs="Arial"/>
        </w:rPr>
        <w:t xml:space="preserve"> inflationary increase.</w:t>
      </w:r>
    </w:p>
    <w:p w:rsidR="00051FFB" w:rsidRDefault="00051FFB" w:rsidP="00051FFB">
      <w:pPr>
        <w:spacing w:line="360" w:lineRule="auto"/>
        <w:jc w:val="both"/>
        <w:rPr>
          <w:rFonts w:ascii="Arial" w:hAnsi="Arial" w:cs="Arial"/>
        </w:rPr>
      </w:pPr>
    </w:p>
    <w:p w:rsidR="00024004" w:rsidRPr="00935AA3" w:rsidRDefault="00024004" w:rsidP="00935AA3">
      <w:pPr>
        <w:pStyle w:val="ListParagraph"/>
        <w:numPr>
          <w:ilvl w:val="1"/>
          <w:numId w:val="12"/>
        </w:numPr>
        <w:spacing w:line="360" w:lineRule="auto"/>
        <w:jc w:val="both"/>
        <w:rPr>
          <w:rFonts w:ascii="Arial" w:hAnsi="Arial" w:cs="Arial"/>
          <w:b/>
        </w:rPr>
      </w:pPr>
      <w:r w:rsidRPr="00935AA3">
        <w:rPr>
          <w:rFonts w:ascii="Arial" w:hAnsi="Arial" w:cs="Arial"/>
          <w:b/>
        </w:rPr>
        <w:t>CONTRACTED SERVICES</w:t>
      </w:r>
    </w:p>
    <w:p w:rsidR="00935AA3" w:rsidRPr="00935AA3" w:rsidRDefault="00935AA3" w:rsidP="00935AA3">
      <w:pPr>
        <w:spacing w:line="360" w:lineRule="auto"/>
        <w:jc w:val="both"/>
        <w:rPr>
          <w:rFonts w:ascii="Arial" w:hAnsi="Arial" w:cs="Arial"/>
        </w:rPr>
      </w:pPr>
    </w:p>
    <w:p w:rsidR="009C1DEE" w:rsidRDefault="00024004" w:rsidP="00024004">
      <w:pPr>
        <w:spacing w:line="360" w:lineRule="auto"/>
        <w:jc w:val="both"/>
        <w:rPr>
          <w:rFonts w:ascii="Arial" w:hAnsi="Arial" w:cs="Arial"/>
        </w:rPr>
      </w:pPr>
      <w:r>
        <w:rPr>
          <w:rFonts w:ascii="Arial" w:hAnsi="Arial" w:cs="Arial"/>
        </w:rPr>
        <w:t xml:space="preserve">Contracted services has decreased by </w:t>
      </w:r>
      <w:r w:rsidR="009C1DEE">
        <w:rPr>
          <w:rFonts w:ascii="Arial" w:hAnsi="Arial" w:cs="Arial"/>
        </w:rPr>
        <w:t>R</w:t>
      </w:r>
      <w:r w:rsidR="009C1DEE" w:rsidRPr="009C1DEE">
        <w:rPr>
          <w:rFonts w:ascii="Arial" w:hAnsi="Arial" w:cs="Arial"/>
        </w:rPr>
        <w:t>22</w:t>
      </w:r>
      <w:r w:rsidR="009C1DEE">
        <w:rPr>
          <w:rFonts w:ascii="Arial" w:hAnsi="Arial" w:cs="Arial"/>
        </w:rPr>
        <w:t> </w:t>
      </w:r>
      <w:r w:rsidR="009C1DEE" w:rsidRPr="009C1DEE">
        <w:rPr>
          <w:rFonts w:ascii="Arial" w:hAnsi="Arial" w:cs="Arial"/>
        </w:rPr>
        <w:t>990</w:t>
      </w:r>
      <w:r w:rsidR="002E3BC9">
        <w:rPr>
          <w:rFonts w:ascii="Arial" w:hAnsi="Arial" w:cs="Arial"/>
        </w:rPr>
        <w:t> </w:t>
      </w:r>
      <w:r w:rsidR="009C1DEE" w:rsidRPr="009C1DEE">
        <w:rPr>
          <w:rFonts w:ascii="Arial" w:hAnsi="Arial" w:cs="Arial"/>
        </w:rPr>
        <w:t>218</w:t>
      </w:r>
      <w:r w:rsidR="002E3BC9">
        <w:rPr>
          <w:rFonts w:ascii="Arial" w:hAnsi="Arial" w:cs="Arial"/>
        </w:rPr>
        <w:t xml:space="preserve"> to R</w:t>
      </w:r>
      <w:r w:rsidR="002E3BC9" w:rsidRPr="002E3BC9">
        <w:rPr>
          <w:rFonts w:ascii="Arial" w:hAnsi="Arial" w:cs="Arial"/>
        </w:rPr>
        <w:t>11</w:t>
      </w:r>
      <w:r w:rsidR="002E3BC9">
        <w:rPr>
          <w:rFonts w:ascii="Arial" w:hAnsi="Arial" w:cs="Arial"/>
        </w:rPr>
        <w:t> </w:t>
      </w:r>
      <w:r w:rsidR="002E3BC9" w:rsidRPr="002E3BC9">
        <w:rPr>
          <w:rFonts w:ascii="Arial" w:hAnsi="Arial" w:cs="Arial"/>
        </w:rPr>
        <w:t>196</w:t>
      </w:r>
      <w:r w:rsidR="002E3BC9">
        <w:rPr>
          <w:rFonts w:ascii="Arial" w:hAnsi="Arial" w:cs="Arial"/>
        </w:rPr>
        <w:t> </w:t>
      </w:r>
      <w:r w:rsidR="002E3BC9" w:rsidRPr="002E3BC9">
        <w:rPr>
          <w:rFonts w:ascii="Arial" w:hAnsi="Arial" w:cs="Arial"/>
        </w:rPr>
        <w:t>211</w:t>
      </w:r>
      <w:r w:rsidR="002E3BC9">
        <w:rPr>
          <w:rFonts w:ascii="Arial" w:hAnsi="Arial" w:cs="Arial"/>
        </w:rPr>
        <w:t>. This is primarily due to the reclassification of the following expenditure items from contracted services to operational costs:</w:t>
      </w:r>
    </w:p>
    <w:p w:rsidR="009C1DEE" w:rsidRDefault="002E3BC9" w:rsidP="00024004">
      <w:pPr>
        <w:spacing w:line="360" w:lineRule="auto"/>
        <w:jc w:val="both"/>
        <w:rPr>
          <w:rFonts w:ascii="Arial" w:hAnsi="Arial" w:cs="Arial"/>
        </w:rPr>
      </w:pPr>
      <w:r w:rsidRPr="002E3BC9">
        <w:rPr>
          <w:noProof/>
          <w:lang w:val="en-US" w:eastAsia="en-US"/>
        </w:rPr>
        <w:lastRenderedPageBreak/>
        <w:drawing>
          <wp:inline distT="0" distB="0" distL="0" distR="0">
            <wp:extent cx="5731510" cy="1063279"/>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63279"/>
                    </a:xfrm>
                    <a:prstGeom prst="rect">
                      <a:avLst/>
                    </a:prstGeom>
                    <a:noFill/>
                    <a:ln>
                      <a:noFill/>
                    </a:ln>
                  </pic:spPr>
                </pic:pic>
              </a:graphicData>
            </a:graphic>
          </wp:inline>
        </w:drawing>
      </w:r>
    </w:p>
    <w:p w:rsidR="00024004" w:rsidRPr="0024082B" w:rsidRDefault="00024004" w:rsidP="00051FFB">
      <w:pPr>
        <w:spacing w:line="360" w:lineRule="auto"/>
        <w:jc w:val="both"/>
        <w:rPr>
          <w:rFonts w:ascii="Arial" w:hAnsi="Arial" w:cs="Arial"/>
        </w:rPr>
      </w:pPr>
    </w:p>
    <w:p w:rsidR="00051FFB" w:rsidRDefault="00024004" w:rsidP="00051FFB">
      <w:pPr>
        <w:spacing w:line="360" w:lineRule="auto"/>
        <w:jc w:val="both"/>
        <w:rPr>
          <w:rFonts w:ascii="Arial" w:hAnsi="Arial" w:cs="Arial"/>
          <w:b/>
        </w:rPr>
      </w:pPr>
      <w:r>
        <w:rPr>
          <w:rFonts w:ascii="Arial" w:hAnsi="Arial" w:cs="Arial"/>
          <w:b/>
        </w:rPr>
        <w:t xml:space="preserve">4.4 </w:t>
      </w:r>
      <w:r w:rsidR="00051FFB">
        <w:rPr>
          <w:rFonts w:ascii="Arial" w:hAnsi="Arial" w:cs="Arial"/>
          <w:b/>
        </w:rPr>
        <w:t>OPERATIONAL COSTS</w:t>
      </w:r>
    </w:p>
    <w:p w:rsidR="00051FFB" w:rsidRPr="007A71E3" w:rsidRDefault="00051FFB" w:rsidP="00051FFB">
      <w:pPr>
        <w:spacing w:line="360" w:lineRule="auto"/>
        <w:jc w:val="both"/>
        <w:rPr>
          <w:rFonts w:ascii="Arial" w:hAnsi="Arial" w:cs="Arial"/>
          <w:b/>
        </w:rPr>
      </w:pPr>
    </w:p>
    <w:p w:rsidR="002534F8" w:rsidRDefault="00051FFB" w:rsidP="008C6D28">
      <w:pPr>
        <w:spacing w:line="360" w:lineRule="auto"/>
        <w:jc w:val="both"/>
        <w:rPr>
          <w:rFonts w:ascii="Arial" w:hAnsi="Arial" w:cs="Arial"/>
        </w:rPr>
      </w:pPr>
      <w:r>
        <w:rPr>
          <w:rFonts w:ascii="Arial" w:hAnsi="Arial" w:cs="Arial"/>
        </w:rPr>
        <w:t xml:space="preserve">Operational costs have </w:t>
      </w:r>
      <w:r w:rsidR="000B45ED">
        <w:rPr>
          <w:rFonts w:ascii="Arial" w:hAnsi="Arial" w:cs="Arial"/>
        </w:rPr>
        <w:t>increased by R</w:t>
      </w:r>
      <w:r w:rsidR="00B862D0" w:rsidRPr="00B862D0">
        <w:t xml:space="preserve"> </w:t>
      </w:r>
      <w:r w:rsidR="00B862D0" w:rsidRPr="00B862D0">
        <w:rPr>
          <w:rFonts w:ascii="Arial" w:hAnsi="Arial" w:cs="Arial"/>
        </w:rPr>
        <w:t>26</w:t>
      </w:r>
      <w:r w:rsidR="00B862D0">
        <w:rPr>
          <w:rFonts w:ascii="Arial" w:hAnsi="Arial" w:cs="Arial"/>
        </w:rPr>
        <w:t> </w:t>
      </w:r>
      <w:r w:rsidR="00B862D0" w:rsidRPr="00B862D0">
        <w:rPr>
          <w:rFonts w:ascii="Arial" w:hAnsi="Arial" w:cs="Arial"/>
        </w:rPr>
        <w:t>599</w:t>
      </w:r>
      <w:r w:rsidR="00B862D0">
        <w:rPr>
          <w:rFonts w:ascii="Arial" w:hAnsi="Arial" w:cs="Arial"/>
        </w:rPr>
        <w:t> </w:t>
      </w:r>
      <w:r w:rsidR="00B862D0" w:rsidRPr="00B862D0">
        <w:rPr>
          <w:rFonts w:ascii="Arial" w:hAnsi="Arial" w:cs="Arial"/>
        </w:rPr>
        <w:t>660</w:t>
      </w:r>
      <w:r>
        <w:rPr>
          <w:rFonts w:ascii="Arial" w:hAnsi="Arial" w:cs="Arial"/>
        </w:rPr>
        <w:t xml:space="preserve"> to R</w:t>
      </w:r>
      <w:r w:rsidR="00B862D0" w:rsidRPr="00B862D0">
        <w:rPr>
          <w:rFonts w:ascii="Arial" w:hAnsi="Arial" w:cs="Arial"/>
        </w:rPr>
        <w:t>46</w:t>
      </w:r>
      <w:r w:rsidR="00B862D0">
        <w:rPr>
          <w:rFonts w:ascii="Arial" w:hAnsi="Arial" w:cs="Arial"/>
        </w:rPr>
        <w:t> </w:t>
      </w:r>
      <w:r w:rsidR="00B862D0" w:rsidRPr="00B862D0">
        <w:rPr>
          <w:rFonts w:ascii="Arial" w:hAnsi="Arial" w:cs="Arial"/>
        </w:rPr>
        <w:t>079</w:t>
      </w:r>
      <w:r w:rsidR="00B862D0">
        <w:rPr>
          <w:rFonts w:ascii="Arial" w:hAnsi="Arial" w:cs="Arial"/>
        </w:rPr>
        <w:t> </w:t>
      </w:r>
      <w:r w:rsidR="00B862D0" w:rsidRPr="00B862D0">
        <w:rPr>
          <w:rFonts w:ascii="Arial" w:hAnsi="Arial" w:cs="Arial"/>
        </w:rPr>
        <w:t>000</w:t>
      </w:r>
      <w:r>
        <w:rPr>
          <w:rFonts w:ascii="Arial" w:hAnsi="Arial" w:cs="Arial"/>
        </w:rPr>
        <w:t xml:space="preserve"> as compared to the budget adjustment in </w:t>
      </w:r>
      <w:r w:rsidR="000B45ED">
        <w:rPr>
          <w:rFonts w:ascii="Arial" w:hAnsi="Arial" w:cs="Arial"/>
        </w:rPr>
        <w:t>June</w:t>
      </w:r>
      <w:r>
        <w:rPr>
          <w:rFonts w:ascii="Arial" w:hAnsi="Arial" w:cs="Arial"/>
        </w:rPr>
        <w:t xml:space="preserve"> 2020.</w:t>
      </w:r>
      <w:r w:rsidRPr="00FF77B4">
        <w:rPr>
          <w:rFonts w:ascii="Arial" w:hAnsi="Arial" w:cs="Arial"/>
        </w:rPr>
        <w:t xml:space="preserve"> </w:t>
      </w:r>
      <w:r>
        <w:rPr>
          <w:rFonts w:ascii="Arial" w:hAnsi="Arial" w:cs="Arial"/>
        </w:rPr>
        <w:t>The operational services mainly are for the day to day activities of the municipality.</w:t>
      </w:r>
      <w:r w:rsidR="00B862D0">
        <w:rPr>
          <w:rFonts w:ascii="Arial" w:hAnsi="Arial" w:cs="Arial"/>
        </w:rPr>
        <w:t xml:space="preserve"> As well as inflationary increases</w:t>
      </w:r>
      <w:r w:rsidR="000D131E">
        <w:rPr>
          <w:rFonts w:ascii="Arial" w:hAnsi="Arial" w:cs="Arial"/>
        </w:rPr>
        <w:t>.</w:t>
      </w:r>
    </w:p>
    <w:p w:rsidR="00B862D0" w:rsidRDefault="00B862D0" w:rsidP="00051FFB">
      <w:pPr>
        <w:spacing w:line="360" w:lineRule="auto"/>
        <w:jc w:val="both"/>
        <w:rPr>
          <w:rFonts w:ascii="Arial" w:hAnsi="Arial" w:cs="Arial"/>
          <w:b/>
        </w:rPr>
      </w:pPr>
    </w:p>
    <w:p w:rsidR="002E1FD4" w:rsidRPr="002E1FD4" w:rsidRDefault="002E1FD4" w:rsidP="00051FFB">
      <w:pPr>
        <w:spacing w:line="360" w:lineRule="auto"/>
        <w:jc w:val="both"/>
        <w:rPr>
          <w:rFonts w:ascii="Arial" w:hAnsi="Arial" w:cs="Arial"/>
        </w:rPr>
      </w:pPr>
      <w:r>
        <w:rPr>
          <w:rFonts w:ascii="Arial" w:hAnsi="Arial" w:cs="Arial"/>
        </w:rPr>
        <w:t>The municipality has budgeted an amount of R1 200</w:t>
      </w:r>
      <w:r w:rsidR="009B258E">
        <w:rPr>
          <w:rFonts w:ascii="Arial" w:hAnsi="Arial" w:cs="Arial"/>
        </w:rPr>
        <w:t> </w:t>
      </w:r>
      <w:r>
        <w:rPr>
          <w:rFonts w:ascii="Arial" w:hAnsi="Arial" w:cs="Arial"/>
        </w:rPr>
        <w:t>000</w:t>
      </w:r>
      <w:r w:rsidR="009B258E">
        <w:rPr>
          <w:rFonts w:ascii="Arial" w:hAnsi="Arial" w:cs="Arial"/>
        </w:rPr>
        <w:t xml:space="preserve"> for the COVID-19 pandemic. </w:t>
      </w:r>
    </w:p>
    <w:p w:rsidR="009B258E" w:rsidRDefault="009B258E" w:rsidP="009B258E">
      <w:pPr>
        <w:pStyle w:val="ListParagraph"/>
        <w:numPr>
          <w:ilvl w:val="0"/>
          <w:numId w:val="10"/>
        </w:numPr>
        <w:spacing w:after="160" w:line="360" w:lineRule="auto"/>
        <w:ind w:left="567"/>
        <w:jc w:val="both"/>
        <w:rPr>
          <w:rFonts w:ascii="Arial" w:hAnsi="Arial" w:cs="Arial"/>
        </w:rPr>
      </w:pPr>
      <w:r>
        <w:rPr>
          <w:rFonts w:ascii="Arial" w:hAnsi="Arial" w:cs="Arial"/>
        </w:rPr>
        <w:t>Cloth masks for all municipal staff and councillors;</w:t>
      </w:r>
    </w:p>
    <w:p w:rsidR="009B258E" w:rsidRDefault="009B258E" w:rsidP="009B258E">
      <w:pPr>
        <w:pStyle w:val="ListParagraph"/>
        <w:numPr>
          <w:ilvl w:val="0"/>
          <w:numId w:val="10"/>
        </w:numPr>
        <w:spacing w:after="160" w:line="360" w:lineRule="auto"/>
        <w:ind w:left="567"/>
        <w:jc w:val="both"/>
        <w:rPr>
          <w:rFonts w:ascii="Arial" w:hAnsi="Arial" w:cs="Arial"/>
        </w:rPr>
      </w:pPr>
      <w:r>
        <w:rPr>
          <w:rFonts w:ascii="Arial" w:hAnsi="Arial" w:cs="Arial"/>
        </w:rPr>
        <w:t>Deep cleansing and microbial fogging of all buildings occupied by the district municipality;</w:t>
      </w:r>
    </w:p>
    <w:p w:rsidR="009B258E" w:rsidRDefault="009B258E" w:rsidP="009B258E">
      <w:pPr>
        <w:pStyle w:val="ListParagraph"/>
        <w:numPr>
          <w:ilvl w:val="0"/>
          <w:numId w:val="10"/>
        </w:numPr>
        <w:spacing w:after="160" w:line="360" w:lineRule="auto"/>
        <w:ind w:left="567"/>
        <w:jc w:val="both"/>
        <w:rPr>
          <w:rFonts w:ascii="Arial" w:hAnsi="Arial" w:cs="Arial"/>
        </w:rPr>
      </w:pPr>
      <w:r>
        <w:rPr>
          <w:rFonts w:ascii="Arial" w:hAnsi="Arial" w:cs="Arial"/>
        </w:rPr>
        <w:t>FFP2 and Surgical masks for essential municipal employees;</w:t>
      </w:r>
    </w:p>
    <w:p w:rsidR="009B258E" w:rsidRDefault="009B258E" w:rsidP="009B258E">
      <w:pPr>
        <w:pStyle w:val="ListParagraph"/>
        <w:numPr>
          <w:ilvl w:val="0"/>
          <w:numId w:val="10"/>
        </w:numPr>
        <w:spacing w:after="160" w:line="360" w:lineRule="auto"/>
        <w:ind w:left="567"/>
        <w:jc w:val="both"/>
        <w:rPr>
          <w:rFonts w:ascii="Arial" w:hAnsi="Arial" w:cs="Arial"/>
        </w:rPr>
      </w:pPr>
      <w:r>
        <w:rPr>
          <w:rFonts w:ascii="Arial" w:hAnsi="Arial" w:cs="Arial"/>
        </w:rPr>
        <w:t>Latex Gloves;</w:t>
      </w:r>
    </w:p>
    <w:p w:rsidR="009B258E" w:rsidRDefault="009B258E" w:rsidP="009B258E">
      <w:pPr>
        <w:pStyle w:val="ListParagraph"/>
        <w:numPr>
          <w:ilvl w:val="0"/>
          <w:numId w:val="10"/>
        </w:numPr>
        <w:spacing w:after="160" w:line="360" w:lineRule="auto"/>
        <w:ind w:left="567"/>
        <w:jc w:val="both"/>
        <w:rPr>
          <w:rFonts w:ascii="Arial" w:hAnsi="Arial" w:cs="Arial"/>
        </w:rPr>
      </w:pPr>
      <w:r>
        <w:rPr>
          <w:rFonts w:ascii="Arial" w:hAnsi="Arial" w:cs="Arial"/>
        </w:rPr>
        <w:t>Medical hand sanitizers;</w:t>
      </w:r>
    </w:p>
    <w:p w:rsidR="009B258E" w:rsidRDefault="009B258E" w:rsidP="009B258E">
      <w:pPr>
        <w:pStyle w:val="ListParagraph"/>
        <w:numPr>
          <w:ilvl w:val="0"/>
          <w:numId w:val="10"/>
        </w:numPr>
        <w:spacing w:after="160" w:line="360" w:lineRule="auto"/>
        <w:ind w:left="567"/>
        <w:jc w:val="both"/>
        <w:rPr>
          <w:rFonts w:ascii="Arial" w:hAnsi="Arial" w:cs="Arial"/>
        </w:rPr>
      </w:pPr>
      <w:r>
        <w:rPr>
          <w:rFonts w:ascii="Arial" w:hAnsi="Arial" w:cs="Arial"/>
        </w:rPr>
        <w:t>Hazardous Material suits; and</w:t>
      </w:r>
    </w:p>
    <w:p w:rsidR="009B258E" w:rsidRPr="00974508" w:rsidRDefault="009B258E" w:rsidP="00974508">
      <w:pPr>
        <w:pStyle w:val="ListParagraph"/>
        <w:numPr>
          <w:ilvl w:val="0"/>
          <w:numId w:val="10"/>
        </w:numPr>
        <w:spacing w:after="160" w:line="360" w:lineRule="auto"/>
        <w:ind w:left="567"/>
        <w:jc w:val="both"/>
        <w:rPr>
          <w:rFonts w:ascii="Arial" w:hAnsi="Arial" w:cs="Arial"/>
        </w:rPr>
      </w:pPr>
      <w:r>
        <w:rPr>
          <w:rFonts w:ascii="Arial" w:hAnsi="Arial" w:cs="Arial"/>
        </w:rPr>
        <w:t>Digital Thermometers, etc.</w:t>
      </w:r>
    </w:p>
    <w:p w:rsidR="009B258E" w:rsidRDefault="009B258E" w:rsidP="00051FFB">
      <w:pPr>
        <w:spacing w:line="360" w:lineRule="auto"/>
        <w:jc w:val="both"/>
        <w:rPr>
          <w:rFonts w:ascii="Arial" w:hAnsi="Arial" w:cs="Arial"/>
          <w:b/>
        </w:rPr>
      </w:pPr>
    </w:p>
    <w:p w:rsidR="00051FFB" w:rsidRPr="00024004" w:rsidRDefault="00051FFB" w:rsidP="00024004">
      <w:pPr>
        <w:pStyle w:val="ListParagraph"/>
        <w:numPr>
          <w:ilvl w:val="0"/>
          <w:numId w:val="12"/>
        </w:numPr>
        <w:spacing w:after="160" w:line="360" w:lineRule="auto"/>
        <w:rPr>
          <w:rFonts w:ascii="Arial" w:eastAsiaTheme="minorHAnsi" w:hAnsi="Arial" w:cs="Arial"/>
          <w:b/>
          <w:lang w:val="en-ZA" w:eastAsia="en-US"/>
        </w:rPr>
      </w:pPr>
      <w:r w:rsidRPr="00024004">
        <w:rPr>
          <w:rFonts w:ascii="Arial" w:eastAsiaTheme="minorHAnsi" w:hAnsi="Arial" w:cs="Arial"/>
          <w:b/>
          <w:lang w:val="en-ZA" w:eastAsia="en-US"/>
        </w:rPr>
        <w:t>CAPITAL EXPENDITURE</w:t>
      </w:r>
    </w:p>
    <w:p w:rsidR="00051FFB" w:rsidRPr="00FF77B4" w:rsidRDefault="00051FFB" w:rsidP="00051FFB">
      <w:pPr>
        <w:spacing w:line="360" w:lineRule="auto"/>
        <w:jc w:val="both"/>
        <w:rPr>
          <w:rFonts w:ascii="Arial" w:hAnsi="Arial" w:cs="Arial"/>
          <w:b/>
        </w:rPr>
      </w:pPr>
    </w:p>
    <w:p w:rsidR="00051FFB" w:rsidRDefault="00051FFB" w:rsidP="00051FFB">
      <w:pPr>
        <w:spacing w:line="360" w:lineRule="auto"/>
        <w:jc w:val="both"/>
        <w:rPr>
          <w:rFonts w:ascii="Arial" w:eastAsia="Calibri" w:hAnsi="Arial" w:cs="Arial"/>
        </w:rPr>
      </w:pPr>
      <w:r w:rsidRPr="00FF77B4">
        <w:rPr>
          <w:rFonts w:ascii="Arial" w:hAnsi="Arial" w:cs="Arial"/>
        </w:rPr>
        <w:t>This expendi</w:t>
      </w:r>
      <w:r>
        <w:rPr>
          <w:rFonts w:ascii="Arial" w:hAnsi="Arial" w:cs="Arial"/>
        </w:rPr>
        <w:t>ture increased from R70 000 to R</w:t>
      </w:r>
      <w:r w:rsidR="000B45ED">
        <w:rPr>
          <w:rFonts w:ascii="Arial" w:hAnsi="Arial" w:cs="Arial"/>
        </w:rPr>
        <w:t>3 003</w:t>
      </w:r>
      <w:r>
        <w:rPr>
          <w:rFonts w:ascii="Arial" w:hAnsi="Arial" w:cs="Arial"/>
        </w:rPr>
        <w:t> 000 as compared to the adjustment</w:t>
      </w:r>
      <w:r w:rsidR="001C0F3D">
        <w:rPr>
          <w:rFonts w:ascii="Arial" w:hAnsi="Arial" w:cs="Arial"/>
        </w:rPr>
        <w:t xml:space="preserve"> budget</w:t>
      </w:r>
      <w:r>
        <w:rPr>
          <w:rFonts w:ascii="Arial" w:hAnsi="Arial" w:cs="Arial"/>
        </w:rPr>
        <w:t xml:space="preserve"> in </w:t>
      </w:r>
      <w:r w:rsidR="000B45ED">
        <w:rPr>
          <w:rFonts w:ascii="Arial" w:hAnsi="Arial" w:cs="Arial"/>
        </w:rPr>
        <w:t>June</w:t>
      </w:r>
      <w:r>
        <w:rPr>
          <w:rFonts w:ascii="Arial" w:hAnsi="Arial" w:cs="Arial"/>
        </w:rPr>
        <w:t xml:space="preserve"> 2020 and is provided for acquisition of laptops</w:t>
      </w:r>
      <w:r w:rsidR="000B45ED">
        <w:rPr>
          <w:rFonts w:ascii="Arial" w:hAnsi="Arial" w:cs="Arial"/>
        </w:rPr>
        <w:t>, internal audit application and RRAMS</w:t>
      </w:r>
      <w:r>
        <w:rPr>
          <w:rFonts w:ascii="Arial" w:hAnsi="Arial" w:cs="Arial"/>
        </w:rPr>
        <w:t>.</w:t>
      </w:r>
      <w:r w:rsidRPr="00FF77B4">
        <w:rPr>
          <w:rFonts w:ascii="Arial" w:hAnsi="Arial" w:cs="Arial"/>
        </w:rPr>
        <w:t xml:space="preserve"> The Municipality</w:t>
      </w:r>
      <w:r>
        <w:rPr>
          <w:rFonts w:ascii="Arial" w:hAnsi="Arial" w:cs="Arial"/>
        </w:rPr>
        <w:t xml:space="preserve"> has no infrastructure assets e</w:t>
      </w:r>
      <w:r w:rsidRPr="00FF77B4">
        <w:rPr>
          <w:rFonts w:ascii="Arial" w:hAnsi="Arial" w:cs="Arial"/>
        </w:rPr>
        <w:t>xcept to service delivery project to be done on be</w:t>
      </w:r>
      <w:r>
        <w:rPr>
          <w:rFonts w:ascii="Arial" w:hAnsi="Arial" w:cs="Arial"/>
        </w:rPr>
        <w:t>half and in s</w:t>
      </w:r>
      <w:r w:rsidR="000B45ED">
        <w:rPr>
          <w:rFonts w:ascii="Arial" w:hAnsi="Arial" w:cs="Arial"/>
        </w:rPr>
        <w:t>upport of local municipalities.</w:t>
      </w:r>
      <w:r w:rsidRPr="00FF77B4">
        <w:rPr>
          <w:rFonts w:ascii="Arial" w:eastAsia="Calibri" w:hAnsi="Arial" w:cs="Arial"/>
        </w:rPr>
        <w:t xml:space="preserve"> </w:t>
      </w:r>
      <w:r>
        <w:rPr>
          <w:rFonts w:ascii="Arial" w:eastAsia="Calibri" w:hAnsi="Arial" w:cs="Arial"/>
        </w:rPr>
        <w:t>No adequate provision could be made for services done on behalf of the constituent local municipalities because of the payment error suffered during the 2018/2019 financial year.</w:t>
      </w:r>
    </w:p>
    <w:p w:rsidR="002534F8" w:rsidRDefault="002534F8">
      <w:pPr>
        <w:spacing w:after="160" w:line="259" w:lineRule="auto"/>
        <w:rPr>
          <w:rFonts w:ascii="Arial" w:hAnsi="Arial" w:cs="Arial"/>
          <w:b/>
        </w:rPr>
      </w:pPr>
    </w:p>
    <w:p w:rsidR="002534F8" w:rsidRDefault="002534F8" w:rsidP="00024004">
      <w:pPr>
        <w:pStyle w:val="ListParagraph"/>
        <w:numPr>
          <w:ilvl w:val="0"/>
          <w:numId w:val="12"/>
        </w:numPr>
        <w:spacing w:after="160" w:line="360" w:lineRule="auto"/>
        <w:rPr>
          <w:rFonts w:ascii="Arial" w:eastAsiaTheme="minorHAnsi" w:hAnsi="Arial" w:cs="Arial"/>
          <w:b/>
          <w:lang w:val="en-ZA" w:eastAsia="en-US"/>
        </w:rPr>
      </w:pPr>
      <w:r w:rsidRPr="00024004">
        <w:rPr>
          <w:rFonts w:ascii="Arial" w:eastAsiaTheme="minorHAnsi" w:hAnsi="Arial" w:cs="Arial"/>
          <w:b/>
          <w:lang w:val="en-ZA" w:eastAsia="en-US"/>
        </w:rPr>
        <w:t>CREDITORS</w:t>
      </w:r>
    </w:p>
    <w:p w:rsidR="00024004" w:rsidRPr="00024004" w:rsidRDefault="00024004" w:rsidP="00024004">
      <w:pPr>
        <w:spacing w:line="360" w:lineRule="auto"/>
        <w:jc w:val="both"/>
        <w:rPr>
          <w:rFonts w:ascii="Arial" w:hAnsi="Arial" w:cs="Arial"/>
          <w:b/>
        </w:rPr>
      </w:pPr>
    </w:p>
    <w:p w:rsidR="002534F8" w:rsidRDefault="002534F8" w:rsidP="002534F8">
      <w:pPr>
        <w:spacing w:line="360" w:lineRule="auto"/>
        <w:jc w:val="both"/>
        <w:rPr>
          <w:rFonts w:ascii="Arial" w:eastAsiaTheme="minorEastAsia" w:hAnsi="Arial" w:cs="Arial"/>
          <w:lang w:eastAsia="zh-TW"/>
        </w:rPr>
      </w:pPr>
      <w:r w:rsidRPr="00467FD3">
        <w:rPr>
          <w:rFonts w:ascii="Arial" w:eastAsiaTheme="minorEastAsia" w:hAnsi="Arial" w:cs="Arial"/>
          <w:lang w:eastAsia="zh-TW"/>
        </w:rPr>
        <w:t xml:space="preserve">The Municipality’s creditors </w:t>
      </w:r>
      <w:r w:rsidR="001C0F3D">
        <w:rPr>
          <w:rFonts w:ascii="Arial" w:eastAsiaTheme="minorEastAsia" w:hAnsi="Arial" w:cs="Arial"/>
          <w:lang w:eastAsia="zh-TW"/>
        </w:rPr>
        <w:t>have been</w:t>
      </w:r>
      <w:r w:rsidRPr="00467FD3">
        <w:rPr>
          <w:rFonts w:ascii="Arial" w:eastAsiaTheme="minorEastAsia" w:hAnsi="Arial" w:cs="Arial"/>
          <w:lang w:eastAsia="zh-TW"/>
        </w:rPr>
        <w:t xml:space="preserve"> paid </w:t>
      </w:r>
      <w:r w:rsidR="001C0F3D">
        <w:rPr>
          <w:rFonts w:ascii="Arial" w:eastAsiaTheme="minorEastAsia" w:hAnsi="Arial" w:cs="Arial"/>
          <w:lang w:eastAsia="zh-TW"/>
        </w:rPr>
        <w:t>sporadically during the 2019/20 financial year</w:t>
      </w:r>
      <w:r w:rsidRPr="00467FD3">
        <w:rPr>
          <w:rFonts w:ascii="Arial" w:eastAsiaTheme="minorEastAsia" w:hAnsi="Arial" w:cs="Arial"/>
          <w:lang w:eastAsia="zh-TW"/>
        </w:rPr>
        <w:t xml:space="preserve">. An overall assessment is </w:t>
      </w:r>
      <w:r>
        <w:rPr>
          <w:rFonts w:ascii="Arial" w:eastAsiaTheme="minorEastAsia" w:hAnsi="Arial" w:cs="Arial"/>
          <w:lang w:eastAsia="zh-TW"/>
        </w:rPr>
        <w:t xml:space="preserve">still being </w:t>
      </w:r>
      <w:r w:rsidRPr="00467FD3">
        <w:rPr>
          <w:rFonts w:ascii="Arial" w:eastAsiaTheme="minorEastAsia" w:hAnsi="Arial" w:cs="Arial"/>
          <w:lang w:eastAsia="zh-TW"/>
        </w:rPr>
        <w:t xml:space="preserve">done on creditors taking into consideration invoices that were received late by the Municipality. The non-payment of creditors was </w:t>
      </w:r>
      <w:r>
        <w:rPr>
          <w:rFonts w:ascii="Arial" w:eastAsiaTheme="minorEastAsia" w:hAnsi="Arial" w:cs="Arial"/>
          <w:lang w:eastAsia="zh-TW"/>
        </w:rPr>
        <w:t xml:space="preserve">as </w:t>
      </w:r>
      <w:r w:rsidRPr="00467FD3">
        <w:rPr>
          <w:rFonts w:ascii="Arial" w:eastAsiaTheme="minorEastAsia" w:hAnsi="Arial" w:cs="Arial"/>
          <w:lang w:eastAsia="zh-TW"/>
        </w:rPr>
        <w:t>a result of a refund to Cooperative Governance Human Settlement and Traditional Affairs that was paid by error to the Municipality</w:t>
      </w:r>
      <w:r>
        <w:rPr>
          <w:rFonts w:ascii="Arial" w:eastAsiaTheme="minorEastAsia" w:hAnsi="Arial" w:cs="Arial"/>
          <w:lang w:eastAsia="zh-TW"/>
        </w:rPr>
        <w:t>.</w:t>
      </w:r>
    </w:p>
    <w:p w:rsidR="00974508" w:rsidRDefault="00974508" w:rsidP="00974508">
      <w:pPr>
        <w:spacing w:line="360" w:lineRule="auto"/>
        <w:jc w:val="both"/>
        <w:rPr>
          <w:rFonts w:ascii="Arial" w:hAnsi="Arial" w:cs="Arial"/>
        </w:rPr>
      </w:pPr>
    </w:p>
    <w:p w:rsidR="00974508" w:rsidRDefault="00974508" w:rsidP="00974508">
      <w:pPr>
        <w:spacing w:line="360" w:lineRule="auto"/>
        <w:jc w:val="both"/>
        <w:rPr>
          <w:rFonts w:ascii="Arial" w:hAnsi="Arial" w:cs="Arial"/>
        </w:rPr>
      </w:pPr>
      <w:r>
        <w:rPr>
          <w:rFonts w:ascii="Arial" w:hAnsi="Arial" w:cs="Arial"/>
        </w:rPr>
        <w:t>The Municipality is to date still not able to service its contractual obligations as well as other creditors and could therefore adjustment in expenditure.</w:t>
      </w:r>
      <w:r w:rsidR="00FD0656">
        <w:rPr>
          <w:rFonts w:ascii="Arial" w:hAnsi="Arial" w:cs="Arial"/>
        </w:rPr>
        <w:t xml:space="preserve"> The net decrease between the June 2020 adjustment budget excluding Employee cost and </w:t>
      </w:r>
      <w:r w:rsidR="000175D3">
        <w:rPr>
          <w:rFonts w:ascii="Arial" w:hAnsi="Arial" w:cs="Arial"/>
        </w:rPr>
        <w:t>Councillors remuneration amounted to R</w:t>
      </w:r>
      <w:r w:rsidR="000175D3" w:rsidRPr="000175D3">
        <w:rPr>
          <w:rFonts w:ascii="Arial" w:hAnsi="Arial" w:cs="Arial"/>
        </w:rPr>
        <w:t>861</w:t>
      </w:r>
      <w:r w:rsidR="000175D3">
        <w:rPr>
          <w:rFonts w:ascii="Arial" w:hAnsi="Arial" w:cs="Arial"/>
        </w:rPr>
        <w:t> </w:t>
      </w:r>
      <w:r w:rsidR="000175D3" w:rsidRPr="000175D3">
        <w:rPr>
          <w:rFonts w:ascii="Arial" w:hAnsi="Arial" w:cs="Arial"/>
        </w:rPr>
        <w:t>558</w:t>
      </w:r>
      <w:r w:rsidR="000175D3">
        <w:rPr>
          <w:rFonts w:ascii="Arial" w:hAnsi="Arial" w:cs="Arial"/>
        </w:rPr>
        <w:t xml:space="preserve">. This was due to renegotiation of fees charged by service providers on office rentals and photo copy machines. </w:t>
      </w:r>
      <w:r>
        <w:rPr>
          <w:rFonts w:ascii="Arial" w:hAnsi="Arial" w:cs="Arial"/>
        </w:rPr>
        <w:t>The creditors age analysis as at 31 May 2020 amounts to R52 872</w:t>
      </w:r>
      <w:r w:rsidR="000D131E">
        <w:rPr>
          <w:rFonts w:ascii="Arial" w:hAnsi="Arial" w:cs="Arial"/>
        </w:rPr>
        <w:t> </w:t>
      </w:r>
      <w:r>
        <w:rPr>
          <w:rFonts w:ascii="Arial" w:hAnsi="Arial" w:cs="Arial"/>
        </w:rPr>
        <w:t>693.</w:t>
      </w:r>
    </w:p>
    <w:p w:rsidR="000D131E" w:rsidRDefault="000D131E" w:rsidP="00974508">
      <w:pPr>
        <w:spacing w:line="360" w:lineRule="auto"/>
        <w:jc w:val="both"/>
        <w:rPr>
          <w:rFonts w:ascii="Arial" w:hAnsi="Arial" w:cs="Arial"/>
        </w:rPr>
      </w:pPr>
    </w:p>
    <w:p w:rsidR="00974508" w:rsidRDefault="00974508" w:rsidP="00974508">
      <w:pPr>
        <w:spacing w:line="360" w:lineRule="auto"/>
        <w:jc w:val="both"/>
        <w:rPr>
          <w:rFonts w:ascii="Arial" w:hAnsi="Arial" w:cs="Arial"/>
        </w:rPr>
      </w:pPr>
      <w:r>
        <w:rPr>
          <w:rFonts w:ascii="Arial" w:hAnsi="Arial" w:cs="Arial"/>
        </w:rPr>
        <w:t>The District Municipality, led by the Northwest Provincial Treasury and assisted by SALGA, Northwest Department of Local Government and Traditional Affairs, National Department of Co-operative Governance and National Treasury have endeavoured to formulate a financial recovery plan that will deal primarily with:</w:t>
      </w:r>
    </w:p>
    <w:p w:rsidR="00974508" w:rsidRDefault="00974508" w:rsidP="00974508">
      <w:pPr>
        <w:pStyle w:val="ListParagraph"/>
        <w:numPr>
          <w:ilvl w:val="0"/>
          <w:numId w:val="13"/>
        </w:numPr>
        <w:spacing w:after="160" w:line="360" w:lineRule="auto"/>
        <w:jc w:val="both"/>
        <w:rPr>
          <w:rFonts w:ascii="Arial" w:hAnsi="Arial" w:cs="Arial"/>
        </w:rPr>
      </w:pPr>
      <w:r>
        <w:rPr>
          <w:rFonts w:ascii="Arial" w:hAnsi="Arial" w:cs="Arial"/>
        </w:rPr>
        <w:t>Revenue optimisation</w:t>
      </w:r>
    </w:p>
    <w:p w:rsidR="00974508" w:rsidRDefault="00974508" w:rsidP="00974508">
      <w:pPr>
        <w:pStyle w:val="ListParagraph"/>
        <w:numPr>
          <w:ilvl w:val="0"/>
          <w:numId w:val="13"/>
        </w:numPr>
        <w:spacing w:after="160" w:line="360" w:lineRule="auto"/>
        <w:jc w:val="both"/>
        <w:rPr>
          <w:rFonts w:ascii="Arial" w:hAnsi="Arial" w:cs="Arial"/>
        </w:rPr>
      </w:pPr>
      <w:r>
        <w:rPr>
          <w:rFonts w:ascii="Arial" w:hAnsi="Arial" w:cs="Arial"/>
        </w:rPr>
        <w:t>Prudent budget formulation</w:t>
      </w:r>
    </w:p>
    <w:p w:rsidR="00974508" w:rsidRDefault="00974508" w:rsidP="00974508">
      <w:pPr>
        <w:pStyle w:val="ListParagraph"/>
        <w:numPr>
          <w:ilvl w:val="0"/>
          <w:numId w:val="13"/>
        </w:numPr>
        <w:spacing w:after="160" w:line="360" w:lineRule="auto"/>
        <w:jc w:val="both"/>
        <w:rPr>
          <w:rFonts w:ascii="Arial" w:hAnsi="Arial" w:cs="Arial"/>
        </w:rPr>
      </w:pPr>
      <w:r>
        <w:rPr>
          <w:rFonts w:ascii="Arial" w:hAnsi="Arial" w:cs="Arial"/>
        </w:rPr>
        <w:t>Financial Stability; and</w:t>
      </w:r>
    </w:p>
    <w:p w:rsidR="00974508" w:rsidRDefault="00974508" w:rsidP="00974508">
      <w:pPr>
        <w:pStyle w:val="ListParagraph"/>
        <w:numPr>
          <w:ilvl w:val="0"/>
          <w:numId w:val="13"/>
        </w:numPr>
        <w:spacing w:after="160" w:line="360" w:lineRule="auto"/>
        <w:jc w:val="both"/>
        <w:rPr>
          <w:rFonts w:ascii="Arial" w:hAnsi="Arial" w:cs="Arial"/>
        </w:rPr>
      </w:pPr>
      <w:r>
        <w:rPr>
          <w:rFonts w:ascii="Arial" w:hAnsi="Arial" w:cs="Arial"/>
        </w:rPr>
        <w:t>Internal Controls.</w:t>
      </w:r>
    </w:p>
    <w:p w:rsidR="00974508" w:rsidRDefault="00974508" w:rsidP="00974508">
      <w:pPr>
        <w:spacing w:line="360" w:lineRule="auto"/>
        <w:jc w:val="both"/>
        <w:rPr>
          <w:rFonts w:ascii="Arial" w:hAnsi="Arial" w:cs="Arial"/>
        </w:rPr>
      </w:pPr>
      <w:r>
        <w:rPr>
          <w:rFonts w:ascii="Arial" w:hAnsi="Arial" w:cs="Arial"/>
        </w:rPr>
        <w:t>This will assist with improving the funding of budgets and fiscally responsible utilisation of monetary resources.</w:t>
      </w:r>
    </w:p>
    <w:p w:rsidR="00974508" w:rsidRDefault="00974508" w:rsidP="00B5685A">
      <w:pPr>
        <w:spacing w:line="360" w:lineRule="auto"/>
        <w:jc w:val="both"/>
        <w:rPr>
          <w:rFonts w:ascii="Arial" w:hAnsi="Arial" w:cs="Arial"/>
        </w:rPr>
      </w:pPr>
    </w:p>
    <w:p w:rsidR="001A4EFA" w:rsidRPr="00024004" w:rsidRDefault="001A4EFA" w:rsidP="001A4EFA">
      <w:pPr>
        <w:pStyle w:val="ListParagraph"/>
        <w:numPr>
          <w:ilvl w:val="0"/>
          <w:numId w:val="12"/>
        </w:numPr>
        <w:spacing w:after="160" w:line="360" w:lineRule="auto"/>
        <w:rPr>
          <w:rFonts w:ascii="Arial" w:eastAsiaTheme="minorHAnsi" w:hAnsi="Arial" w:cs="Arial"/>
          <w:b/>
          <w:lang w:val="en-ZA" w:eastAsia="en-US"/>
        </w:rPr>
      </w:pPr>
      <w:r>
        <w:rPr>
          <w:rFonts w:ascii="Arial" w:eastAsiaTheme="minorHAnsi" w:hAnsi="Arial" w:cs="Arial"/>
          <w:b/>
          <w:lang w:val="en-ZA" w:eastAsia="en-US"/>
        </w:rPr>
        <w:t>Budget related policies</w:t>
      </w:r>
    </w:p>
    <w:p w:rsidR="001A4EFA" w:rsidRDefault="006F6B33" w:rsidP="00B5685A">
      <w:pPr>
        <w:spacing w:line="360" w:lineRule="auto"/>
        <w:jc w:val="both"/>
        <w:rPr>
          <w:rFonts w:ascii="Arial" w:hAnsi="Arial" w:cs="Arial"/>
        </w:rPr>
      </w:pPr>
      <w:r>
        <w:rPr>
          <w:rFonts w:ascii="Arial" w:hAnsi="Arial" w:cs="Arial"/>
        </w:rPr>
        <w:t>Budget related policies have been included in accordance with section 24 (2) (c) (v) of the MFMA, which requires that the budget should be approved with the related budget policies.</w:t>
      </w:r>
    </w:p>
    <w:p w:rsidR="006F6B33" w:rsidRDefault="006F6B33" w:rsidP="00B5685A">
      <w:pPr>
        <w:spacing w:line="360" w:lineRule="auto"/>
        <w:jc w:val="both"/>
        <w:rPr>
          <w:rFonts w:ascii="Arial" w:hAnsi="Arial" w:cs="Arial"/>
        </w:rPr>
      </w:pPr>
      <w:r>
        <w:rPr>
          <w:rFonts w:ascii="Arial" w:hAnsi="Arial" w:cs="Arial"/>
        </w:rPr>
        <w:t>The attached budget related policies are as follows:</w:t>
      </w:r>
    </w:p>
    <w:p w:rsidR="006F6B33" w:rsidRPr="00264FD0" w:rsidRDefault="006F6B33" w:rsidP="006F6B33">
      <w:pPr>
        <w:pStyle w:val="ListParagraph"/>
        <w:numPr>
          <w:ilvl w:val="5"/>
          <w:numId w:val="19"/>
        </w:numPr>
        <w:spacing w:after="160" w:line="360" w:lineRule="auto"/>
        <w:ind w:hanging="447"/>
        <w:jc w:val="both"/>
        <w:rPr>
          <w:rFonts w:ascii="Arial" w:hAnsi="Arial" w:cs="Arial"/>
        </w:rPr>
      </w:pPr>
      <w:r w:rsidRPr="00264FD0">
        <w:rPr>
          <w:rFonts w:ascii="Arial" w:hAnsi="Arial" w:cs="Arial"/>
        </w:rPr>
        <w:t>Asset Management Policy</w:t>
      </w:r>
      <w:r>
        <w:rPr>
          <w:rFonts w:ascii="Arial" w:hAnsi="Arial" w:cs="Arial"/>
        </w:rPr>
        <w:t>;</w:t>
      </w:r>
    </w:p>
    <w:p w:rsidR="006F6B33" w:rsidRDefault="006F6B33" w:rsidP="006F6B33">
      <w:pPr>
        <w:pStyle w:val="ListParagraph"/>
        <w:numPr>
          <w:ilvl w:val="5"/>
          <w:numId w:val="19"/>
        </w:numPr>
        <w:spacing w:after="160" w:line="360" w:lineRule="auto"/>
        <w:ind w:hanging="447"/>
        <w:jc w:val="both"/>
        <w:rPr>
          <w:rFonts w:ascii="Arial" w:hAnsi="Arial" w:cs="Arial"/>
        </w:rPr>
      </w:pPr>
      <w:r w:rsidRPr="00264FD0">
        <w:rPr>
          <w:rFonts w:ascii="Arial" w:hAnsi="Arial" w:cs="Arial"/>
        </w:rPr>
        <w:t>Cost Containment Policy</w:t>
      </w:r>
      <w:r>
        <w:rPr>
          <w:rFonts w:ascii="Arial" w:hAnsi="Arial" w:cs="Arial"/>
        </w:rPr>
        <w:t>;</w:t>
      </w:r>
    </w:p>
    <w:p w:rsidR="006F6B33" w:rsidRPr="00264FD0" w:rsidRDefault="006F6B33" w:rsidP="006F6B33">
      <w:pPr>
        <w:pStyle w:val="ListParagraph"/>
        <w:numPr>
          <w:ilvl w:val="5"/>
          <w:numId w:val="19"/>
        </w:numPr>
        <w:spacing w:after="160" w:line="360" w:lineRule="auto"/>
        <w:ind w:hanging="447"/>
        <w:jc w:val="both"/>
        <w:rPr>
          <w:rFonts w:ascii="Arial" w:hAnsi="Arial" w:cs="Arial"/>
        </w:rPr>
      </w:pPr>
      <w:r w:rsidRPr="00264FD0">
        <w:rPr>
          <w:rFonts w:ascii="Arial" w:hAnsi="Arial" w:cs="Arial"/>
        </w:rPr>
        <w:t>Investment Policy</w:t>
      </w:r>
      <w:r>
        <w:rPr>
          <w:rFonts w:ascii="Arial" w:hAnsi="Arial" w:cs="Arial"/>
        </w:rPr>
        <w:t>;</w:t>
      </w:r>
    </w:p>
    <w:p w:rsidR="006F6B33" w:rsidRDefault="006F6B33" w:rsidP="005A7867">
      <w:pPr>
        <w:pStyle w:val="ListParagraph"/>
        <w:numPr>
          <w:ilvl w:val="5"/>
          <w:numId w:val="19"/>
        </w:numPr>
        <w:spacing w:after="160" w:line="360" w:lineRule="auto"/>
        <w:ind w:hanging="447"/>
        <w:jc w:val="both"/>
        <w:rPr>
          <w:rFonts w:ascii="Arial" w:hAnsi="Arial" w:cs="Arial"/>
        </w:rPr>
      </w:pPr>
      <w:r w:rsidRPr="006F6B33">
        <w:rPr>
          <w:rFonts w:ascii="Arial" w:hAnsi="Arial" w:cs="Arial"/>
        </w:rPr>
        <w:lastRenderedPageBreak/>
        <w:t>Supply Chain Management Policy; and</w:t>
      </w:r>
    </w:p>
    <w:p w:rsidR="006F6B33" w:rsidRPr="006F6B33" w:rsidRDefault="006F6B33" w:rsidP="005A7867">
      <w:pPr>
        <w:pStyle w:val="ListParagraph"/>
        <w:numPr>
          <w:ilvl w:val="5"/>
          <w:numId w:val="19"/>
        </w:numPr>
        <w:spacing w:after="160" w:line="360" w:lineRule="auto"/>
        <w:ind w:hanging="447"/>
        <w:jc w:val="both"/>
        <w:rPr>
          <w:rFonts w:ascii="Arial" w:hAnsi="Arial" w:cs="Arial"/>
        </w:rPr>
      </w:pPr>
      <w:r w:rsidRPr="006F6B33">
        <w:rPr>
          <w:rFonts w:ascii="Arial" w:hAnsi="Arial" w:cs="Arial"/>
        </w:rPr>
        <w:t>Virement Policy.</w:t>
      </w:r>
    </w:p>
    <w:p w:rsidR="001A4EFA" w:rsidRDefault="001A4EFA" w:rsidP="00B5685A">
      <w:pPr>
        <w:spacing w:line="360" w:lineRule="auto"/>
        <w:jc w:val="both"/>
        <w:rPr>
          <w:rFonts w:ascii="Arial" w:hAnsi="Arial" w:cs="Arial"/>
        </w:rPr>
      </w:pPr>
    </w:p>
    <w:p w:rsidR="0041108C" w:rsidRDefault="0041108C" w:rsidP="0041108C">
      <w:pPr>
        <w:spacing w:line="360" w:lineRule="auto"/>
        <w:jc w:val="both"/>
        <w:rPr>
          <w:rFonts w:ascii="Arial" w:hAnsi="Arial" w:cs="Arial"/>
          <w:b/>
          <w:lang w:val="en-ZA"/>
        </w:rPr>
      </w:pPr>
      <w:r>
        <w:rPr>
          <w:rFonts w:ascii="Arial" w:hAnsi="Arial" w:cs="Arial"/>
          <w:b/>
          <w:lang w:val="en-ZA"/>
        </w:rPr>
        <w:t>RECOMMENDATIONS BY THE AUDIT COMMITTEE</w:t>
      </w:r>
    </w:p>
    <w:p w:rsidR="0041108C" w:rsidRDefault="0041108C" w:rsidP="0041108C">
      <w:pPr>
        <w:spacing w:line="360" w:lineRule="auto"/>
        <w:jc w:val="both"/>
        <w:rPr>
          <w:rFonts w:ascii="Arial" w:hAnsi="Arial" w:cs="Arial"/>
          <w:b/>
          <w:lang w:val="en-ZA"/>
        </w:rPr>
      </w:pPr>
    </w:p>
    <w:p w:rsidR="0041108C" w:rsidRPr="0041108C" w:rsidRDefault="0041108C" w:rsidP="0041108C">
      <w:pPr>
        <w:pStyle w:val="ListParagraph"/>
        <w:numPr>
          <w:ilvl w:val="0"/>
          <w:numId w:val="20"/>
        </w:numPr>
        <w:spacing w:line="360" w:lineRule="auto"/>
        <w:jc w:val="both"/>
        <w:rPr>
          <w:rFonts w:ascii="Arial" w:hAnsi="Arial" w:cs="Arial"/>
          <w:lang w:val="en-ZA"/>
        </w:rPr>
      </w:pPr>
      <w:r>
        <w:rPr>
          <w:rFonts w:ascii="Arial" w:hAnsi="Arial" w:cs="Arial"/>
        </w:rPr>
        <w:t>That cognizance be taken of the following: -</w:t>
      </w:r>
    </w:p>
    <w:p w:rsidR="0041108C" w:rsidRDefault="0041108C" w:rsidP="0041108C">
      <w:pPr>
        <w:pStyle w:val="ListParagraph"/>
        <w:numPr>
          <w:ilvl w:val="1"/>
          <w:numId w:val="20"/>
        </w:numPr>
        <w:spacing w:line="360" w:lineRule="auto"/>
        <w:jc w:val="both"/>
        <w:rPr>
          <w:rFonts w:ascii="Arial" w:hAnsi="Arial" w:cs="Arial"/>
        </w:rPr>
      </w:pPr>
      <w:r w:rsidRPr="0041108C">
        <w:rPr>
          <w:rFonts w:ascii="Arial" w:hAnsi="Arial" w:cs="Arial"/>
        </w:rPr>
        <w:t>of Section 16 (2) of the MFMA which states that the Mayor of the Municipality must table the annual budget at a Council meeting at least 90 days before the start of the budget year;</w:t>
      </w:r>
    </w:p>
    <w:p w:rsidR="0041108C" w:rsidRDefault="0041108C" w:rsidP="0041108C">
      <w:pPr>
        <w:pStyle w:val="ListParagraph"/>
        <w:spacing w:line="360" w:lineRule="auto"/>
        <w:ind w:left="780"/>
        <w:jc w:val="both"/>
        <w:rPr>
          <w:rFonts w:ascii="Arial" w:hAnsi="Arial" w:cs="Arial"/>
        </w:rPr>
      </w:pPr>
    </w:p>
    <w:p w:rsidR="0041108C" w:rsidRPr="0041108C" w:rsidRDefault="0041108C" w:rsidP="0041108C">
      <w:pPr>
        <w:pStyle w:val="ListParagraph"/>
        <w:numPr>
          <w:ilvl w:val="1"/>
          <w:numId w:val="20"/>
        </w:numPr>
        <w:spacing w:line="360" w:lineRule="auto"/>
        <w:jc w:val="both"/>
        <w:rPr>
          <w:rFonts w:ascii="Arial" w:hAnsi="Arial" w:cs="Arial"/>
        </w:rPr>
      </w:pPr>
      <w:r w:rsidRPr="0041108C">
        <w:rPr>
          <w:rFonts w:ascii="Arial" w:hAnsi="Arial" w:cs="Arial"/>
        </w:rPr>
        <w:t xml:space="preserve">The amended directive issued by the Minister of Cooperative Governance to Municipalities under Government Notice R43291 dated 07 May 2020 to, </w:t>
      </w:r>
      <w:r w:rsidRPr="0041108C">
        <w:rPr>
          <w:rFonts w:ascii="Arial" w:hAnsi="Arial" w:cs="Arial"/>
          <w:i/>
        </w:rPr>
        <w:t>amongst others</w:t>
      </w:r>
      <w:r w:rsidRPr="0041108C">
        <w:rPr>
          <w:rFonts w:ascii="Arial" w:hAnsi="Arial" w:cs="Arial"/>
        </w:rPr>
        <w:t>, convene Committee and Council meetings for the adoption of the IDP</w:t>
      </w:r>
      <w:r>
        <w:rPr>
          <w:rFonts w:ascii="Arial" w:hAnsi="Arial" w:cs="Arial"/>
        </w:rPr>
        <w:t xml:space="preserve"> and Budget</w:t>
      </w:r>
      <w:r w:rsidRPr="0041108C">
        <w:rPr>
          <w:rFonts w:ascii="Arial" w:hAnsi="Arial" w:cs="Arial"/>
        </w:rPr>
        <w:t xml:space="preserve"> and ensure public participation were possible.</w:t>
      </w:r>
    </w:p>
    <w:p w:rsidR="0041108C" w:rsidRDefault="0041108C" w:rsidP="0041108C">
      <w:pPr>
        <w:pStyle w:val="ListParagraph"/>
        <w:spacing w:line="360" w:lineRule="auto"/>
        <w:ind w:left="780"/>
        <w:jc w:val="both"/>
        <w:rPr>
          <w:rFonts w:ascii="Arial" w:hAnsi="Arial" w:cs="Arial"/>
        </w:rPr>
      </w:pPr>
    </w:p>
    <w:p w:rsidR="0041108C" w:rsidRDefault="0041108C" w:rsidP="0041108C">
      <w:pPr>
        <w:pStyle w:val="ListParagraph"/>
        <w:numPr>
          <w:ilvl w:val="1"/>
          <w:numId w:val="20"/>
        </w:numPr>
        <w:spacing w:line="360" w:lineRule="auto"/>
        <w:jc w:val="both"/>
        <w:rPr>
          <w:rFonts w:ascii="Arial" w:hAnsi="Arial" w:cs="Arial"/>
        </w:rPr>
      </w:pPr>
      <w:r w:rsidRPr="0041108C">
        <w:rPr>
          <w:rFonts w:ascii="Arial" w:hAnsi="Arial" w:cs="Arial"/>
        </w:rPr>
        <w:t>That the District Municipality tabled the 2020/21 – 2022/2023 Medium Term Revenue And Expenditure Framework (MTREF) at a visual council meeting sitting held on the 21</w:t>
      </w:r>
      <w:r w:rsidRPr="0041108C">
        <w:rPr>
          <w:rFonts w:ascii="Arial" w:hAnsi="Arial" w:cs="Arial"/>
          <w:vertAlign w:val="superscript"/>
        </w:rPr>
        <w:t>st</w:t>
      </w:r>
      <w:r w:rsidRPr="0041108C">
        <w:rPr>
          <w:rFonts w:ascii="Arial" w:hAnsi="Arial" w:cs="Arial"/>
        </w:rPr>
        <w:t xml:space="preserve"> May 2020 through Council Resolution number B1824/19/20</w:t>
      </w:r>
    </w:p>
    <w:p w:rsidR="0041108C" w:rsidRPr="002239B2" w:rsidRDefault="0041108C" w:rsidP="002239B2">
      <w:pPr>
        <w:spacing w:line="360" w:lineRule="auto"/>
        <w:jc w:val="both"/>
        <w:rPr>
          <w:rFonts w:ascii="Arial" w:hAnsi="Arial" w:cs="Arial"/>
        </w:rPr>
      </w:pPr>
    </w:p>
    <w:p w:rsidR="0041108C" w:rsidRPr="0041108C" w:rsidRDefault="0041108C" w:rsidP="0041108C">
      <w:pPr>
        <w:pStyle w:val="ListParagraph"/>
        <w:numPr>
          <w:ilvl w:val="1"/>
          <w:numId w:val="20"/>
        </w:numPr>
        <w:spacing w:line="360" w:lineRule="auto"/>
        <w:jc w:val="both"/>
        <w:rPr>
          <w:rFonts w:ascii="Arial" w:hAnsi="Arial" w:cs="Arial"/>
        </w:rPr>
      </w:pPr>
      <w:r w:rsidRPr="0041108C">
        <w:rPr>
          <w:rFonts w:ascii="Arial" w:hAnsi="Arial" w:cs="Arial"/>
          <w:color w:val="000000" w:themeColor="text1"/>
        </w:rPr>
        <w:t xml:space="preserve">That the municipality published the </w:t>
      </w:r>
      <w:r w:rsidRPr="0041108C">
        <w:rPr>
          <w:rFonts w:ascii="Arial" w:hAnsi="Arial" w:cs="Arial"/>
        </w:rPr>
        <w:t>2020/21 – 2022/2023 Medium Term Revenue and Expenditure Framework (MTREF)</w:t>
      </w:r>
      <w:r w:rsidRPr="0041108C">
        <w:rPr>
          <w:rFonts w:ascii="Arial" w:hAnsi="Arial" w:cs="Arial"/>
          <w:color w:val="000000" w:themeColor="text1"/>
        </w:rPr>
        <w:t xml:space="preserve"> on the municipal website </w:t>
      </w:r>
    </w:p>
    <w:p w:rsidR="0041108C" w:rsidRPr="0041108C" w:rsidRDefault="0041108C" w:rsidP="0041108C">
      <w:pPr>
        <w:pStyle w:val="ListParagraph"/>
        <w:spacing w:line="360" w:lineRule="auto"/>
        <w:ind w:left="780"/>
        <w:jc w:val="both"/>
        <w:rPr>
          <w:rFonts w:ascii="Arial" w:hAnsi="Arial" w:cs="Arial"/>
        </w:rPr>
      </w:pPr>
    </w:p>
    <w:p w:rsidR="002239B2" w:rsidRPr="002239B2" w:rsidRDefault="0041108C" w:rsidP="002239B2">
      <w:pPr>
        <w:pStyle w:val="ListParagraph"/>
        <w:numPr>
          <w:ilvl w:val="1"/>
          <w:numId w:val="20"/>
        </w:numPr>
        <w:spacing w:line="360" w:lineRule="auto"/>
        <w:jc w:val="both"/>
        <w:rPr>
          <w:rFonts w:ascii="Arial" w:hAnsi="Arial" w:cs="Arial"/>
        </w:rPr>
      </w:pPr>
      <w:r w:rsidRPr="0041108C">
        <w:rPr>
          <w:rFonts w:ascii="Arial" w:hAnsi="Arial" w:cs="Arial"/>
          <w:color w:val="000000" w:themeColor="text1"/>
        </w:rPr>
        <w:t xml:space="preserve">That the District Municipality invited members of the public within the district to submit written comments and representations on the </w:t>
      </w:r>
      <w:r w:rsidRPr="0041108C">
        <w:rPr>
          <w:rFonts w:ascii="Arial" w:hAnsi="Arial" w:cs="Arial"/>
        </w:rPr>
        <w:t>2020/21 – 2022/2023 Medium Term Revenue And Expenditure Framework (MTREF)</w:t>
      </w:r>
      <w:r w:rsidRPr="0041108C">
        <w:rPr>
          <w:rFonts w:ascii="Arial" w:hAnsi="Arial" w:cs="Arial"/>
          <w:color w:val="000000" w:themeColor="text1"/>
        </w:rPr>
        <w:t xml:space="preserve"> by closure of business on the 11</w:t>
      </w:r>
      <w:r w:rsidRPr="0041108C">
        <w:rPr>
          <w:rFonts w:ascii="Arial" w:hAnsi="Arial" w:cs="Arial"/>
          <w:color w:val="000000" w:themeColor="text1"/>
          <w:vertAlign w:val="superscript"/>
        </w:rPr>
        <w:t>th</w:t>
      </w:r>
      <w:r w:rsidRPr="0041108C">
        <w:rPr>
          <w:rFonts w:ascii="Arial" w:hAnsi="Arial" w:cs="Arial"/>
          <w:color w:val="000000" w:themeColor="text1"/>
        </w:rPr>
        <w:t xml:space="preserve"> June 2020 </w:t>
      </w:r>
      <w:r w:rsidRPr="0041108C">
        <w:rPr>
          <w:rFonts w:ascii="Arial" w:hAnsi="Arial" w:cs="Arial"/>
          <w:b/>
          <w:color w:val="000000" w:themeColor="text1"/>
        </w:rPr>
        <w:t>(Annexure A)</w:t>
      </w:r>
    </w:p>
    <w:p w:rsidR="002239B2" w:rsidRPr="002239B2" w:rsidRDefault="002239B2" w:rsidP="002239B2">
      <w:pPr>
        <w:pStyle w:val="ListParagraph"/>
        <w:rPr>
          <w:rFonts w:ascii="Arial" w:hAnsi="Arial" w:cs="Arial"/>
          <w:lang w:val="en-ZA"/>
        </w:rPr>
      </w:pPr>
    </w:p>
    <w:p w:rsidR="002239B2" w:rsidRPr="002239B2" w:rsidRDefault="0041108C" w:rsidP="002239B2">
      <w:pPr>
        <w:pStyle w:val="ListParagraph"/>
        <w:numPr>
          <w:ilvl w:val="1"/>
          <w:numId w:val="20"/>
        </w:numPr>
        <w:spacing w:line="360" w:lineRule="auto"/>
        <w:jc w:val="both"/>
        <w:rPr>
          <w:rFonts w:ascii="Arial" w:hAnsi="Arial" w:cs="Arial"/>
        </w:rPr>
      </w:pPr>
      <w:r w:rsidRPr="002239B2">
        <w:rPr>
          <w:rFonts w:ascii="Arial" w:hAnsi="Arial" w:cs="Arial"/>
          <w:lang w:val="en-ZA"/>
        </w:rPr>
        <w:t xml:space="preserve">That the </w:t>
      </w:r>
      <w:r w:rsidR="002239B2" w:rsidRPr="002239B2">
        <w:rPr>
          <w:rFonts w:ascii="Arial" w:hAnsi="Arial" w:cs="Arial"/>
        </w:rPr>
        <w:t>2020/21 – 2022/2023 Medium Term Revenue and Expenditure Framework (MTREF)</w:t>
      </w:r>
      <w:r w:rsidRPr="002239B2">
        <w:rPr>
          <w:rFonts w:ascii="Arial" w:hAnsi="Arial" w:cs="Arial"/>
          <w:lang w:val="en-ZA"/>
        </w:rPr>
        <w:t xml:space="preserve"> be approved by Council, as required by</w:t>
      </w:r>
      <w:r w:rsidR="002239B2" w:rsidRPr="002239B2">
        <w:rPr>
          <w:rFonts w:ascii="Arial" w:hAnsi="Arial" w:cs="Arial"/>
          <w:lang w:val="en-ZA"/>
        </w:rPr>
        <w:t xml:space="preserve"> the Local Government:</w:t>
      </w:r>
      <w:r w:rsidRPr="002239B2">
        <w:rPr>
          <w:rFonts w:ascii="Arial" w:hAnsi="Arial" w:cs="Arial"/>
          <w:lang w:val="en-ZA"/>
        </w:rPr>
        <w:t xml:space="preserve"> Municipal Systems Act, No. 32 of 2000</w:t>
      </w:r>
    </w:p>
    <w:p w:rsidR="002239B2" w:rsidRPr="002239B2" w:rsidRDefault="002239B2" w:rsidP="002239B2">
      <w:pPr>
        <w:pStyle w:val="ListParagraph"/>
        <w:rPr>
          <w:rFonts w:ascii="Arial" w:hAnsi="Arial" w:cs="Arial"/>
        </w:rPr>
      </w:pPr>
    </w:p>
    <w:p w:rsidR="0041108C" w:rsidRPr="002239B2" w:rsidRDefault="002239B2" w:rsidP="002239B2">
      <w:pPr>
        <w:pStyle w:val="ListParagraph"/>
        <w:numPr>
          <w:ilvl w:val="1"/>
          <w:numId w:val="20"/>
        </w:numPr>
        <w:spacing w:line="360" w:lineRule="auto"/>
        <w:jc w:val="both"/>
        <w:rPr>
          <w:rFonts w:ascii="Arial" w:hAnsi="Arial" w:cs="Arial"/>
        </w:rPr>
      </w:pPr>
      <w:r w:rsidRPr="002239B2">
        <w:rPr>
          <w:rFonts w:ascii="Arial" w:hAnsi="Arial" w:cs="Arial"/>
        </w:rPr>
        <w:t>That Council a</w:t>
      </w:r>
      <w:r w:rsidR="0041108C" w:rsidRPr="002239B2">
        <w:rPr>
          <w:rFonts w:ascii="Arial" w:hAnsi="Arial" w:cs="Arial"/>
        </w:rPr>
        <w:t>pprove</w:t>
      </w:r>
      <w:r w:rsidRPr="002239B2">
        <w:rPr>
          <w:rFonts w:ascii="Arial" w:hAnsi="Arial" w:cs="Arial"/>
        </w:rPr>
        <w:t>s</w:t>
      </w:r>
      <w:r w:rsidR="0041108C" w:rsidRPr="002239B2">
        <w:rPr>
          <w:rFonts w:ascii="Arial" w:hAnsi="Arial" w:cs="Arial"/>
        </w:rPr>
        <w:t xml:space="preserve"> the following Budget related policies </w:t>
      </w:r>
      <w:r w:rsidRPr="002239B2">
        <w:rPr>
          <w:rFonts w:ascii="Arial" w:hAnsi="Arial" w:cs="Arial"/>
        </w:rPr>
        <w:t xml:space="preserve">as required by Section 24 (2) (v) </w:t>
      </w:r>
      <w:r w:rsidR="0041108C" w:rsidRPr="002239B2">
        <w:rPr>
          <w:rFonts w:ascii="Arial" w:hAnsi="Arial" w:cs="Arial"/>
        </w:rPr>
        <w:t>:</w:t>
      </w:r>
    </w:p>
    <w:p w:rsidR="0041108C" w:rsidRPr="00264FD0" w:rsidRDefault="0041108C" w:rsidP="002239B2">
      <w:pPr>
        <w:pStyle w:val="ListParagraph"/>
        <w:numPr>
          <w:ilvl w:val="2"/>
          <w:numId w:val="23"/>
        </w:numPr>
        <w:spacing w:after="160" w:line="360" w:lineRule="auto"/>
        <w:ind w:left="1440"/>
        <w:jc w:val="both"/>
        <w:rPr>
          <w:rFonts w:ascii="Arial" w:hAnsi="Arial" w:cs="Arial"/>
        </w:rPr>
      </w:pPr>
      <w:r w:rsidRPr="00264FD0">
        <w:rPr>
          <w:rFonts w:ascii="Arial" w:hAnsi="Arial" w:cs="Arial"/>
        </w:rPr>
        <w:lastRenderedPageBreak/>
        <w:t>Asset Management Policy</w:t>
      </w:r>
      <w:r>
        <w:rPr>
          <w:rFonts w:ascii="Arial" w:hAnsi="Arial" w:cs="Arial"/>
        </w:rPr>
        <w:t>;</w:t>
      </w:r>
    </w:p>
    <w:p w:rsidR="0041108C" w:rsidRDefault="0041108C" w:rsidP="002239B2">
      <w:pPr>
        <w:pStyle w:val="ListParagraph"/>
        <w:numPr>
          <w:ilvl w:val="2"/>
          <w:numId w:val="23"/>
        </w:numPr>
        <w:spacing w:after="160" w:line="360" w:lineRule="auto"/>
        <w:ind w:left="1440"/>
        <w:jc w:val="both"/>
        <w:rPr>
          <w:rFonts w:ascii="Arial" w:hAnsi="Arial" w:cs="Arial"/>
        </w:rPr>
      </w:pPr>
      <w:r w:rsidRPr="00264FD0">
        <w:rPr>
          <w:rFonts w:ascii="Arial" w:hAnsi="Arial" w:cs="Arial"/>
        </w:rPr>
        <w:t>Cost Containment Policy</w:t>
      </w:r>
      <w:r>
        <w:rPr>
          <w:rFonts w:ascii="Arial" w:hAnsi="Arial" w:cs="Arial"/>
        </w:rPr>
        <w:t>;</w:t>
      </w:r>
    </w:p>
    <w:p w:rsidR="0041108C" w:rsidRPr="00264FD0" w:rsidRDefault="0041108C" w:rsidP="002239B2">
      <w:pPr>
        <w:pStyle w:val="ListParagraph"/>
        <w:numPr>
          <w:ilvl w:val="2"/>
          <w:numId w:val="23"/>
        </w:numPr>
        <w:spacing w:after="160" w:line="360" w:lineRule="auto"/>
        <w:ind w:left="1440"/>
        <w:jc w:val="both"/>
        <w:rPr>
          <w:rFonts w:ascii="Arial" w:hAnsi="Arial" w:cs="Arial"/>
        </w:rPr>
      </w:pPr>
      <w:r w:rsidRPr="00264FD0">
        <w:rPr>
          <w:rFonts w:ascii="Arial" w:hAnsi="Arial" w:cs="Arial"/>
        </w:rPr>
        <w:t>Investment Policy</w:t>
      </w:r>
      <w:r>
        <w:rPr>
          <w:rFonts w:ascii="Arial" w:hAnsi="Arial" w:cs="Arial"/>
        </w:rPr>
        <w:t>;</w:t>
      </w:r>
    </w:p>
    <w:p w:rsidR="0041108C" w:rsidRDefault="0041108C" w:rsidP="002239B2">
      <w:pPr>
        <w:pStyle w:val="ListParagraph"/>
        <w:numPr>
          <w:ilvl w:val="2"/>
          <w:numId w:val="23"/>
        </w:numPr>
        <w:spacing w:after="160" w:line="360" w:lineRule="auto"/>
        <w:ind w:left="1440"/>
        <w:jc w:val="both"/>
        <w:rPr>
          <w:rFonts w:ascii="Arial" w:hAnsi="Arial" w:cs="Arial"/>
        </w:rPr>
      </w:pPr>
      <w:r w:rsidRPr="00264FD0">
        <w:rPr>
          <w:rFonts w:ascii="Arial" w:hAnsi="Arial" w:cs="Arial"/>
        </w:rPr>
        <w:t>Supply Chain Management Policy</w:t>
      </w:r>
      <w:r>
        <w:rPr>
          <w:rFonts w:ascii="Arial" w:hAnsi="Arial" w:cs="Arial"/>
        </w:rPr>
        <w:t>; and</w:t>
      </w:r>
    </w:p>
    <w:p w:rsidR="002239B2" w:rsidRDefault="0041108C" w:rsidP="002239B2">
      <w:pPr>
        <w:pStyle w:val="ListParagraph"/>
        <w:numPr>
          <w:ilvl w:val="2"/>
          <w:numId w:val="23"/>
        </w:numPr>
        <w:spacing w:after="160" w:line="360" w:lineRule="auto"/>
        <w:ind w:left="1440"/>
        <w:jc w:val="both"/>
        <w:rPr>
          <w:rFonts w:ascii="Arial" w:hAnsi="Arial" w:cs="Arial"/>
        </w:rPr>
      </w:pPr>
      <w:r w:rsidRPr="00264FD0">
        <w:rPr>
          <w:rFonts w:ascii="Arial" w:hAnsi="Arial" w:cs="Arial"/>
        </w:rPr>
        <w:t>Virement Policy</w:t>
      </w:r>
      <w:r>
        <w:rPr>
          <w:rFonts w:ascii="Arial" w:hAnsi="Arial" w:cs="Arial"/>
        </w:rPr>
        <w:t>.</w:t>
      </w:r>
    </w:p>
    <w:p w:rsidR="002239B2" w:rsidRPr="002239B2" w:rsidRDefault="002239B2" w:rsidP="002239B2">
      <w:pPr>
        <w:pStyle w:val="ListParagraph"/>
        <w:numPr>
          <w:ilvl w:val="1"/>
          <w:numId w:val="20"/>
        </w:numPr>
        <w:spacing w:after="160" w:line="360" w:lineRule="auto"/>
        <w:jc w:val="both"/>
        <w:rPr>
          <w:rFonts w:ascii="Arial" w:hAnsi="Arial" w:cs="Arial"/>
        </w:rPr>
      </w:pPr>
      <w:r w:rsidRPr="002239B2">
        <w:rPr>
          <w:rFonts w:ascii="Arial" w:hAnsi="Arial" w:cs="Arial"/>
        </w:rPr>
        <w:t xml:space="preserve">That copies of the 2020/21 – 2022/2023 Medium Term Revenue and Expenditure Framework (MTREF) and the relevant Council resolution be submitted to </w:t>
      </w:r>
      <w:r>
        <w:rPr>
          <w:rFonts w:ascii="Arial" w:hAnsi="Arial" w:cs="Arial"/>
        </w:rPr>
        <w:t xml:space="preserve">the North West Provincial Treasury and the National Treasury </w:t>
      </w:r>
      <w:r w:rsidRPr="002239B2">
        <w:rPr>
          <w:rFonts w:ascii="Arial" w:hAnsi="Arial" w:cs="Arial"/>
        </w:rPr>
        <w:t>within a period of ten (10) days after adoption by Council;</w:t>
      </w:r>
    </w:p>
    <w:p w:rsidR="002239B2" w:rsidRPr="00030A3A" w:rsidRDefault="002239B2" w:rsidP="002239B2">
      <w:pPr>
        <w:pStyle w:val="ListParagraph"/>
        <w:numPr>
          <w:ilvl w:val="1"/>
          <w:numId w:val="20"/>
        </w:numPr>
        <w:tabs>
          <w:tab w:val="left" w:pos="993"/>
        </w:tabs>
        <w:spacing w:line="360" w:lineRule="auto"/>
        <w:jc w:val="both"/>
        <w:rPr>
          <w:rFonts w:ascii="Arial" w:hAnsi="Arial" w:cs="Arial"/>
        </w:rPr>
      </w:pPr>
      <w:r>
        <w:rPr>
          <w:rFonts w:ascii="Arial" w:hAnsi="Arial" w:cs="Arial"/>
        </w:rPr>
        <w:t xml:space="preserve">That the </w:t>
      </w:r>
      <w:r w:rsidRPr="002239B2">
        <w:rPr>
          <w:rFonts w:ascii="Arial" w:hAnsi="Arial" w:cs="Arial"/>
        </w:rPr>
        <w:t>2020/21 – 2022/2023 Medium Term Revenue and Expenditure Framework (MTREF)</w:t>
      </w:r>
      <w:r w:rsidRPr="00030A3A">
        <w:rPr>
          <w:rFonts w:ascii="Arial" w:hAnsi="Arial" w:cs="Arial"/>
        </w:rPr>
        <w:t xml:space="preserve"> be placed on the municipal official website with</w:t>
      </w:r>
      <w:r>
        <w:rPr>
          <w:rFonts w:ascii="Arial" w:hAnsi="Arial" w:cs="Arial"/>
        </w:rPr>
        <w:t>in 10</w:t>
      </w:r>
      <w:r w:rsidRPr="00030A3A">
        <w:rPr>
          <w:rFonts w:ascii="Arial" w:hAnsi="Arial" w:cs="Arial"/>
        </w:rPr>
        <w:t xml:space="preserve"> days after adoption by Council.</w:t>
      </w:r>
    </w:p>
    <w:p w:rsidR="002239B2" w:rsidRPr="0089745E" w:rsidRDefault="002239B2" w:rsidP="002239B2">
      <w:pPr>
        <w:pStyle w:val="ListParagraph"/>
        <w:rPr>
          <w:rFonts w:ascii="Arial" w:hAnsi="Arial" w:cs="Arial"/>
        </w:rPr>
      </w:pPr>
    </w:p>
    <w:p w:rsidR="0041108C" w:rsidRPr="002239B2" w:rsidRDefault="002239B2" w:rsidP="002239B2">
      <w:pPr>
        <w:pStyle w:val="ListParagraph"/>
        <w:numPr>
          <w:ilvl w:val="0"/>
          <w:numId w:val="20"/>
        </w:numPr>
        <w:spacing w:line="360" w:lineRule="auto"/>
        <w:jc w:val="both"/>
        <w:rPr>
          <w:rFonts w:ascii="Arial" w:hAnsi="Arial" w:cs="Arial"/>
        </w:rPr>
      </w:pPr>
      <w:r>
        <w:rPr>
          <w:rFonts w:ascii="Arial" w:hAnsi="Arial" w:cs="Arial"/>
        </w:rPr>
        <w:t xml:space="preserve">That copies of the </w:t>
      </w:r>
      <w:r w:rsidRPr="002239B2">
        <w:rPr>
          <w:rFonts w:ascii="Arial" w:hAnsi="Arial" w:cs="Arial"/>
        </w:rPr>
        <w:t>2020/21 – 2022/2023 Medium Term Revenue and Expenditure Framework (MTREF)</w:t>
      </w:r>
      <w:r>
        <w:rPr>
          <w:rFonts w:ascii="Arial" w:hAnsi="Arial" w:cs="Arial"/>
        </w:rPr>
        <w:t xml:space="preserve"> be availed to the public as and when requested.</w:t>
      </w:r>
    </w:p>
    <w:p w:rsidR="0041108C" w:rsidRDefault="0041108C" w:rsidP="0041108C">
      <w:pPr>
        <w:spacing w:line="360" w:lineRule="auto"/>
        <w:jc w:val="both"/>
        <w:rPr>
          <w:rFonts w:ascii="Arial" w:hAnsi="Arial" w:cs="Arial"/>
          <w:b/>
          <w:lang w:val="en-ZA"/>
        </w:rPr>
      </w:pPr>
    </w:p>
    <w:p w:rsidR="0041108C" w:rsidRPr="00152225" w:rsidRDefault="0041108C" w:rsidP="0041108C">
      <w:pPr>
        <w:spacing w:line="360" w:lineRule="auto"/>
        <w:ind w:left="360"/>
        <w:jc w:val="both"/>
        <w:rPr>
          <w:rFonts w:ascii="Arial" w:hAnsi="Arial" w:cs="Arial"/>
          <w:b/>
        </w:rPr>
      </w:pPr>
      <w:r w:rsidRPr="00152225">
        <w:rPr>
          <w:rFonts w:ascii="Arial" w:hAnsi="Arial" w:cs="Arial"/>
          <w:noProof/>
          <w:lang w:val="en-US" w:eastAsia="en-US"/>
        </w:rPr>
        <w:drawing>
          <wp:inline distT="0" distB="0" distL="0" distR="0" wp14:anchorId="6101014F" wp14:editId="7E9C309A">
            <wp:extent cx="537845" cy="860425"/>
            <wp:effectExtent l="0" t="0" r="0" b="0"/>
            <wp:docPr id="1" name="Picture 1" descr="C:\Users\lynettel\AppData\Local\Microsoft\Windows\INetCache\IE\2NXBAD08\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ettel\AppData\Local\Microsoft\Windows\INetCache\IE\2NXBAD08\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45" cy="860425"/>
                    </a:xfrm>
                    <a:prstGeom prst="rect">
                      <a:avLst/>
                    </a:prstGeom>
                    <a:noFill/>
                    <a:ln>
                      <a:noFill/>
                    </a:ln>
                  </pic:spPr>
                </pic:pic>
              </a:graphicData>
            </a:graphic>
          </wp:inline>
        </w:drawing>
      </w:r>
    </w:p>
    <w:p w:rsidR="0041108C" w:rsidRPr="00152225" w:rsidRDefault="0041108C" w:rsidP="0041108C">
      <w:pPr>
        <w:spacing w:line="360" w:lineRule="auto"/>
        <w:ind w:left="360"/>
        <w:jc w:val="both"/>
        <w:rPr>
          <w:rFonts w:ascii="Arial" w:hAnsi="Arial" w:cs="Arial"/>
          <w:b/>
        </w:rPr>
      </w:pPr>
      <w:r w:rsidRPr="00152225">
        <w:rPr>
          <w:rFonts w:ascii="Arial" w:hAnsi="Arial" w:cs="Arial"/>
          <w:b/>
        </w:rPr>
        <w:t>----------------------------</w:t>
      </w:r>
    </w:p>
    <w:p w:rsidR="0041108C" w:rsidRPr="00152225" w:rsidRDefault="0041108C" w:rsidP="0041108C">
      <w:pPr>
        <w:spacing w:line="360" w:lineRule="auto"/>
        <w:ind w:left="360"/>
        <w:jc w:val="both"/>
        <w:rPr>
          <w:rFonts w:ascii="Arial" w:hAnsi="Arial" w:cs="Arial"/>
          <w:b/>
        </w:rPr>
      </w:pPr>
      <w:r w:rsidRPr="00152225">
        <w:rPr>
          <w:rFonts w:ascii="Arial" w:hAnsi="Arial" w:cs="Arial"/>
          <w:b/>
        </w:rPr>
        <w:t>MS. JANE MASITE</w:t>
      </w:r>
    </w:p>
    <w:p w:rsidR="0041108C" w:rsidRPr="00152225" w:rsidRDefault="0041108C" w:rsidP="0041108C">
      <w:pPr>
        <w:spacing w:line="360" w:lineRule="auto"/>
        <w:ind w:left="360"/>
        <w:jc w:val="both"/>
        <w:rPr>
          <w:rFonts w:ascii="Arial" w:hAnsi="Arial" w:cs="Arial"/>
          <w:b/>
        </w:rPr>
      </w:pPr>
      <w:r>
        <w:rPr>
          <w:rFonts w:ascii="Arial" w:hAnsi="Arial" w:cs="Arial"/>
          <w:b/>
        </w:rPr>
        <w:t>AUDIT COMMITTEE MEMBER</w:t>
      </w:r>
    </w:p>
    <w:p w:rsidR="0041108C" w:rsidRDefault="0041108C" w:rsidP="00B5685A">
      <w:pPr>
        <w:spacing w:line="360" w:lineRule="auto"/>
        <w:jc w:val="both"/>
        <w:rPr>
          <w:rFonts w:ascii="Arial" w:hAnsi="Arial" w:cs="Arial"/>
        </w:rPr>
      </w:pPr>
    </w:p>
    <w:p w:rsidR="002239B2" w:rsidRDefault="002239B2" w:rsidP="00B5685A">
      <w:pPr>
        <w:spacing w:line="360" w:lineRule="auto"/>
        <w:jc w:val="both"/>
        <w:rPr>
          <w:rFonts w:ascii="Arial" w:hAnsi="Arial" w:cs="Arial"/>
        </w:rPr>
      </w:pPr>
    </w:p>
    <w:p w:rsidR="002239B2" w:rsidRDefault="002239B2" w:rsidP="00B5685A">
      <w:pPr>
        <w:spacing w:line="360" w:lineRule="auto"/>
        <w:jc w:val="both"/>
        <w:rPr>
          <w:rFonts w:ascii="Arial" w:hAnsi="Arial" w:cs="Arial"/>
        </w:rPr>
      </w:pPr>
    </w:p>
    <w:p w:rsidR="002239B2" w:rsidRDefault="002239B2" w:rsidP="00B5685A">
      <w:pPr>
        <w:spacing w:line="360" w:lineRule="auto"/>
        <w:jc w:val="both"/>
        <w:rPr>
          <w:rFonts w:ascii="Arial" w:hAnsi="Arial" w:cs="Arial"/>
        </w:rPr>
      </w:pPr>
    </w:p>
    <w:p w:rsidR="002239B2" w:rsidRDefault="002239B2" w:rsidP="00B5685A">
      <w:pPr>
        <w:spacing w:line="360" w:lineRule="auto"/>
        <w:jc w:val="both"/>
        <w:rPr>
          <w:rFonts w:ascii="Arial" w:hAnsi="Arial" w:cs="Arial"/>
        </w:rPr>
      </w:pPr>
    </w:p>
    <w:p w:rsidR="00051FFB" w:rsidRPr="0041108C" w:rsidRDefault="00051FFB" w:rsidP="0041108C">
      <w:pPr>
        <w:spacing w:after="160" w:line="360" w:lineRule="auto"/>
        <w:rPr>
          <w:rFonts w:ascii="Arial" w:eastAsiaTheme="minorHAnsi" w:hAnsi="Arial" w:cs="Arial"/>
          <w:b/>
          <w:lang w:val="en-ZA" w:eastAsia="en-US"/>
        </w:rPr>
      </w:pPr>
      <w:r w:rsidRPr="0041108C">
        <w:rPr>
          <w:rFonts w:ascii="Arial" w:eastAsiaTheme="minorHAnsi" w:hAnsi="Arial" w:cs="Arial"/>
          <w:b/>
          <w:lang w:val="en-ZA" w:eastAsia="en-US"/>
        </w:rPr>
        <w:t>RECOMMENDATIONS BY THE ACTING CHIEF FINANCIAL OFFICER</w:t>
      </w:r>
    </w:p>
    <w:p w:rsidR="00051FFB" w:rsidRDefault="00051FFB" w:rsidP="00051FFB">
      <w:pPr>
        <w:spacing w:line="360" w:lineRule="auto"/>
        <w:jc w:val="both"/>
        <w:rPr>
          <w:rFonts w:ascii="Arial" w:hAnsi="Arial" w:cs="Arial"/>
          <w:b/>
          <w:u w:val="single"/>
        </w:rPr>
      </w:pPr>
    </w:p>
    <w:p w:rsidR="00051FFB" w:rsidRPr="00967528" w:rsidRDefault="00051FFB" w:rsidP="00967528">
      <w:pPr>
        <w:pStyle w:val="ListParagraph"/>
        <w:numPr>
          <w:ilvl w:val="1"/>
          <w:numId w:val="12"/>
        </w:numPr>
        <w:spacing w:after="160" w:line="360" w:lineRule="auto"/>
        <w:jc w:val="both"/>
        <w:rPr>
          <w:rFonts w:ascii="Arial" w:hAnsi="Arial" w:cs="Arial"/>
        </w:rPr>
      </w:pPr>
      <w:r w:rsidRPr="00967528">
        <w:rPr>
          <w:rFonts w:ascii="Arial" w:hAnsi="Arial" w:cs="Arial"/>
        </w:rPr>
        <w:t>Cognisance be taken:</w:t>
      </w:r>
    </w:p>
    <w:p w:rsidR="00D44E15" w:rsidRPr="00D44E15" w:rsidRDefault="00D44E15" w:rsidP="00D44E15">
      <w:pPr>
        <w:spacing w:after="160" w:line="360" w:lineRule="auto"/>
        <w:jc w:val="both"/>
        <w:rPr>
          <w:rFonts w:ascii="Arial" w:hAnsi="Arial" w:cs="Arial"/>
        </w:rPr>
      </w:pPr>
      <w:r>
        <w:rPr>
          <w:rFonts w:ascii="Arial" w:hAnsi="Arial" w:cs="Arial"/>
        </w:rPr>
        <w:lastRenderedPageBreak/>
        <w:t>7</w:t>
      </w:r>
      <w:r w:rsidRPr="00D44E15">
        <w:rPr>
          <w:rFonts w:ascii="Arial" w:hAnsi="Arial" w:cs="Arial"/>
        </w:rPr>
        <w:t xml:space="preserve">.1.1 </w:t>
      </w:r>
      <w:r w:rsidR="00E9625B" w:rsidRPr="00D44E15">
        <w:rPr>
          <w:rFonts w:ascii="Arial" w:hAnsi="Arial" w:cs="Arial"/>
        </w:rPr>
        <w:t>Of</w:t>
      </w:r>
      <w:r w:rsidRPr="00D44E15">
        <w:rPr>
          <w:rFonts w:ascii="Arial" w:hAnsi="Arial" w:cs="Arial"/>
        </w:rPr>
        <w:t xml:space="preserve"> Section 24 (2) (a) of the MFMA which states that an Annual Budget must be approved before the start of the budget year;</w:t>
      </w:r>
    </w:p>
    <w:p w:rsidR="00051FFB" w:rsidRPr="007A71E3" w:rsidRDefault="00051FFB" w:rsidP="00051FFB">
      <w:pPr>
        <w:pStyle w:val="ListParagraph"/>
        <w:spacing w:line="360" w:lineRule="auto"/>
        <w:ind w:left="780"/>
        <w:jc w:val="both"/>
        <w:rPr>
          <w:rFonts w:ascii="Arial" w:hAnsi="Arial" w:cs="Arial"/>
        </w:rPr>
      </w:pPr>
    </w:p>
    <w:p w:rsidR="00051FFB" w:rsidRPr="00967528" w:rsidRDefault="00051FFB" w:rsidP="00967528">
      <w:pPr>
        <w:pStyle w:val="ListParagraph"/>
        <w:numPr>
          <w:ilvl w:val="1"/>
          <w:numId w:val="12"/>
        </w:numPr>
        <w:spacing w:after="160" w:line="360" w:lineRule="auto"/>
        <w:jc w:val="both"/>
        <w:rPr>
          <w:rFonts w:ascii="Arial" w:hAnsi="Arial" w:cs="Arial"/>
        </w:rPr>
      </w:pPr>
      <w:r w:rsidRPr="00967528">
        <w:rPr>
          <w:rFonts w:ascii="Arial" w:hAnsi="Arial" w:cs="Arial"/>
        </w:rPr>
        <w:t xml:space="preserve">That Portfolio Committee to note the 2020/21 – 2022/23 Medium Term Revenue and Expenditure Framework (MTREF) in both the National Treasury template as </w:t>
      </w:r>
      <w:r w:rsidR="000D131E">
        <w:rPr>
          <w:rFonts w:ascii="Arial" w:hAnsi="Arial" w:cs="Arial"/>
        </w:rPr>
        <w:t>well as in accordance with the m</w:t>
      </w:r>
      <w:r w:rsidRPr="00967528">
        <w:rPr>
          <w:rFonts w:ascii="Arial" w:hAnsi="Arial" w:cs="Arial"/>
        </w:rPr>
        <w:t>SCOA requirements;</w:t>
      </w:r>
    </w:p>
    <w:p w:rsidR="00051FFB" w:rsidRPr="007A71E3" w:rsidRDefault="00051FFB" w:rsidP="00051FFB">
      <w:pPr>
        <w:pStyle w:val="ListParagraph"/>
        <w:spacing w:line="360" w:lineRule="auto"/>
        <w:jc w:val="both"/>
        <w:rPr>
          <w:rFonts w:ascii="Arial" w:hAnsi="Arial" w:cs="Arial"/>
        </w:rPr>
      </w:pPr>
    </w:p>
    <w:p w:rsidR="00051FFB" w:rsidRPr="00967528" w:rsidRDefault="00051FFB" w:rsidP="00967528">
      <w:pPr>
        <w:pStyle w:val="ListParagraph"/>
        <w:numPr>
          <w:ilvl w:val="1"/>
          <w:numId w:val="12"/>
        </w:numPr>
        <w:spacing w:after="160" w:line="360" w:lineRule="auto"/>
        <w:jc w:val="both"/>
        <w:rPr>
          <w:rFonts w:ascii="Arial" w:hAnsi="Arial" w:cs="Arial"/>
        </w:rPr>
      </w:pPr>
      <w:r w:rsidRPr="00967528">
        <w:rPr>
          <w:rFonts w:ascii="Arial" w:hAnsi="Arial" w:cs="Arial"/>
        </w:rPr>
        <w:t>That Portfolio committee recommends the 2020/21 - 2022/23 MTREF to Mayoral Committee and Council for approval.</w:t>
      </w:r>
    </w:p>
    <w:p w:rsidR="00051FFB" w:rsidRPr="00727532" w:rsidRDefault="00051FFB" w:rsidP="00051FFB">
      <w:pPr>
        <w:pStyle w:val="ListParagraph"/>
        <w:rPr>
          <w:rFonts w:ascii="Arial" w:hAnsi="Arial" w:cs="Arial"/>
        </w:rPr>
      </w:pPr>
    </w:p>
    <w:p w:rsidR="00B64C74" w:rsidRDefault="00B64C74" w:rsidP="00967528">
      <w:pPr>
        <w:pStyle w:val="ListParagraph"/>
        <w:numPr>
          <w:ilvl w:val="1"/>
          <w:numId w:val="12"/>
        </w:numPr>
        <w:spacing w:after="160" w:line="360" w:lineRule="auto"/>
        <w:jc w:val="both"/>
        <w:rPr>
          <w:rFonts w:ascii="Arial" w:hAnsi="Arial" w:cs="Arial"/>
        </w:rPr>
      </w:pPr>
      <w:r>
        <w:rPr>
          <w:rFonts w:ascii="Arial" w:hAnsi="Arial" w:cs="Arial"/>
        </w:rPr>
        <w:t>Approve</w:t>
      </w:r>
      <w:r w:rsidR="00051FFB" w:rsidRPr="00967528">
        <w:rPr>
          <w:rFonts w:ascii="Arial" w:hAnsi="Arial" w:cs="Arial"/>
        </w:rPr>
        <w:t xml:space="preserve"> the</w:t>
      </w:r>
      <w:r>
        <w:rPr>
          <w:rFonts w:ascii="Arial" w:hAnsi="Arial" w:cs="Arial"/>
        </w:rPr>
        <w:t xml:space="preserve"> following</w:t>
      </w:r>
      <w:r w:rsidR="00051FFB" w:rsidRPr="00967528">
        <w:rPr>
          <w:rFonts w:ascii="Arial" w:hAnsi="Arial" w:cs="Arial"/>
        </w:rPr>
        <w:t xml:space="preserve"> Budget related policies</w:t>
      </w:r>
      <w:r w:rsidR="000D6389">
        <w:rPr>
          <w:rFonts w:ascii="Arial" w:hAnsi="Arial" w:cs="Arial"/>
        </w:rPr>
        <w:t xml:space="preserve"> as</w:t>
      </w:r>
      <w:r>
        <w:rPr>
          <w:rFonts w:ascii="Arial" w:hAnsi="Arial" w:cs="Arial"/>
        </w:rPr>
        <w:t xml:space="preserve"> attached</w:t>
      </w:r>
      <w:r w:rsidR="000D6389">
        <w:rPr>
          <w:rFonts w:ascii="Arial" w:hAnsi="Arial" w:cs="Arial"/>
        </w:rPr>
        <w:t>:</w:t>
      </w:r>
    </w:p>
    <w:p w:rsidR="00051FFB" w:rsidRPr="00264FD0" w:rsidRDefault="00264FD0" w:rsidP="000D6389">
      <w:pPr>
        <w:pStyle w:val="ListParagraph"/>
        <w:numPr>
          <w:ilvl w:val="2"/>
          <w:numId w:val="12"/>
        </w:numPr>
        <w:spacing w:after="160" w:line="360" w:lineRule="auto"/>
        <w:jc w:val="both"/>
        <w:rPr>
          <w:rFonts w:ascii="Arial" w:hAnsi="Arial" w:cs="Arial"/>
        </w:rPr>
      </w:pPr>
      <w:r w:rsidRPr="00264FD0">
        <w:rPr>
          <w:rFonts w:ascii="Arial" w:hAnsi="Arial" w:cs="Arial"/>
        </w:rPr>
        <w:t>Asset Management Policy</w:t>
      </w:r>
      <w:r w:rsidR="000D6389">
        <w:rPr>
          <w:rFonts w:ascii="Arial" w:hAnsi="Arial" w:cs="Arial"/>
        </w:rPr>
        <w:t>;</w:t>
      </w:r>
    </w:p>
    <w:p w:rsidR="00264FD0" w:rsidRDefault="00264FD0" w:rsidP="000D6389">
      <w:pPr>
        <w:pStyle w:val="ListParagraph"/>
        <w:numPr>
          <w:ilvl w:val="2"/>
          <w:numId w:val="12"/>
        </w:numPr>
        <w:spacing w:after="160" w:line="360" w:lineRule="auto"/>
        <w:jc w:val="both"/>
        <w:rPr>
          <w:rFonts w:ascii="Arial" w:hAnsi="Arial" w:cs="Arial"/>
        </w:rPr>
      </w:pPr>
      <w:r w:rsidRPr="00264FD0">
        <w:rPr>
          <w:rFonts w:ascii="Arial" w:hAnsi="Arial" w:cs="Arial"/>
        </w:rPr>
        <w:t>Cost Containment Policy</w:t>
      </w:r>
      <w:r w:rsidR="000D6389">
        <w:rPr>
          <w:rFonts w:ascii="Arial" w:hAnsi="Arial" w:cs="Arial"/>
        </w:rPr>
        <w:t>;</w:t>
      </w:r>
    </w:p>
    <w:p w:rsidR="00264FD0" w:rsidRPr="00264FD0" w:rsidRDefault="00264FD0" w:rsidP="000D6389">
      <w:pPr>
        <w:pStyle w:val="ListParagraph"/>
        <w:numPr>
          <w:ilvl w:val="2"/>
          <w:numId w:val="12"/>
        </w:numPr>
        <w:spacing w:after="160" w:line="360" w:lineRule="auto"/>
        <w:jc w:val="both"/>
        <w:rPr>
          <w:rFonts w:ascii="Arial" w:hAnsi="Arial" w:cs="Arial"/>
        </w:rPr>
      </w:pPr>
      <w:r w:rsidRPr="00264FD0">
        <w:rPr>
          <w:rFonts w:ascii="Arial" w:hAnsi="Arial" w:cs="Arial"/>
        </w:rPr>
        <w:t>Investment Policy</w:t>
      </w:r>
      <w:r w:rsidR="000D6389">
        <w:rPr>
          <w:rFonts w:ascii="Arial" w:hAnsi="Arial" w:cs="Arial"/>
        </w:rPr>
        <w:t>;</w:t>
      </w:r>
    </w:p>
    <w:p w:rsidR="00264FD0" w:rsidRDefault="00264FD0" w:rsidP="000D6389">
      <w:pPr>
        <w:pStyle w:val="ListParagraph"/>
        <w:numPr>
          <w:ilvl w:val="2"/>
          <w:numId w:val="12"/>
        </w:numPr>
        <w:spacing w:after="160" w:line="360" w:lineRule="auto"/>
        <w:jc w:val="both"/>
        <w:rPr>
          <w:rFonts w:ascii="Arial" w:hAnsi="Arial" w:cs="Arial"/>
        </w:rPr>
      </w:pPr>
      <w:r w:rsidRPr="00264FD0">
        <w:rPr>
          <w:rFonts w:ascii="Arial" w:hAnsi="Arial" w:cs="Arial"/>
        </w:rPr>
        <w:t>Supply Chain Management Policy</w:t>
      </w:r>
      <w:r w:rsidR="000D6389">
        <w:rPr>
          <w:rFonts w:ascii="Arial" w:hAnsi="Arial" w:cs="Arial"/>
        </w:rPr>
        <w:t>; and</w:t>
      </w:r>
    </w:p>
    <w:p w:rsidR="00264FD0" w:rsidRPr="00264FD0" w:rsidRDefault="00264FD0" w:rsidP="000D6389">
      <w:pPr>
        <w:pStyle w:val="ListParagraph"/>
        <w:numPr>
          <w:ilvl w:val="2"/>
          <w:numId w:val="12"/>
        </w:numPr>
        <w:spacing w:after="160" w:line="360" w:lineRule="auto"/>
        <w:jc w:val="both"/>
        <w:rPr>
          <w:rFonts w:ascii="Arial" w:hAnsi="Arial" w:cs="Arial"/>
        </w:rPr>
      </w:pPr>
      <w:r w:rsidRPr="00264FD0">
        <w:rPr>
          <w:rFonts w:ascii="Arial" w:hAnsi="Arial" w:cs="Arial"/>
        </w:rPr>
        <w:t>Virement Policy</w:t>
      </w:r>
      <w:r w:rsidR="000D6389">
        <w:rPr>
          <w:rFonts w:ascii="Arial" w:hAnsi="Arial" w:cs="Arial"/>
        </w:rPr>
        <w:t>.</w:t>
      </w:r>
    </w:p>
    <w:p w:rsidR="00051FFB" w:rsidRPr="00264FD0" w:rsidRDefault="00051FFB" w:rsidP="00051FFB">
      <w:pPr>
        <w:pStyle w:val="ListParagraph"/>
        <w:spacing w:line="360" w:lineRule="auto"/>
        <w:rPr>
          <w:rFonts w:ascii="Arial" w:hAnsi="Arial" w:cs="Arial"/>
        </w:rPr>
      </w:pPr>
    </w:p>
    <w:p w:rsidR="00051FFB" w:rsidRPr="00967528" w:rsidRDefault="00051FFB" w:rsidP="00967528">
      <w:pPr>
        <w:pStyle w:val="ListParagraph"/>
        <w:numPr>
          <w:ilvl w:val="1"/>
          <w:numId w:val="12"/>
        </w:numPr>
        <w:spacing w:after="160" w:line="360" w:lineRule="auto"/>
        <w:jc w:val="both"/>
        <w:rPr>
          <w:rFonts w:ascii="Arial" w:hAnsi="Arial" w:cs="Arial"/>
        </w:rPr>
      </w:pPr>
      <w:r w:rsidRPr="00967528">
        <w:rPr>
          <w:rFonts w:ascii="Arial" w:hAnsi="Arial" w:cs="Arial"/>
        </w:rPr>
        <w:t xml:space="preserve">That the Acting Municipal Manager must submit the </w:t>
      </w:r>
      <w:r w:rsidR="000D131E">
        <w:rPr>
          <w:rFonts w:ascii="Arial" w:hAnsi="Arial" w:cs="Arial"/>
        </w:rPr>
        <w:t>Final A</w:t>
      </w:r>
      <w:r w:rsidRPr="00967528">
        <w:rPr>
          <w:rFonts w:ascii="Arial" w:hAnsi="Arial" w:cs="Arial"/>
        </w:rPr>
        <w:t xml:space="preserve">nnual </w:t>
      </w:r>
      <w:r w:rsidR="000D131E">
        <w:rPr>
          <w:rFonts w:ascii="Arial" w:hAnsi="Arial" w:cs="Arial"/>
        </w:rPr>
        <w:t>B</w:t>
      </w:r>
      <w:r w:rsidRPr="00967528">
        <w:rPr>
          <w:rFonts w:ascii="Arial" w:hAnsi="Arial" w:cs="Arial"/>
        </w:rPr>
        <w:t>udget to National Treasury an</w:t>
      </w:r>
      <w:r w:rsidR="000D131E">
        <w:rPr>
          <w:rFonts w:ascii="Arial" w:hAnsi="Arial" w:cs="Arial"/>
        </w:rPr>
        <w:t>d Provincial Treasury after adoption by the Municipal Council</w:t>
      </w:r>
      <w:r w:rsidRPr="00967528">
        <w:rPr>
          <w:rFonts w:ascii="Arial" w:hAnsi="Arial" w:cs="Arial"/>
        </w:rPr>
        <w:t>.</w:t>
      </w:r>
    </w:p>
    <w:p w:rsidR="00051FFB" w:rsidRDefault="00051FFB" w:rsidP="00051FFB">
      <w:pPr>
        <w:tabs>
          <w:tab w:val="left" w:pos="7156"/>
        </w:tabs>
        <w:spacing w:line="360" w:lineRule="auto"/>
        <w:ind w:hanging="786"/>
        <w:jc w:val="both"/>
        <w:rPr>
          <w:rFonts w:ascii="Arial" w:hAnsi="Arial" w:cs="Arial"/>
          <w:b/>
          <w:lang w:val="en-ZA"/>
        </w:rPr>
      </w:pPr>
    </w:p>
    <w:p w:rsidR="00051FFB" w:rsidRDefault="00051FFB" w:rsidP="00051FFB">
      <w:pPr>
        <w:tabs>
          <w:tab w:val="left" w:pos="7156"/>
        </w:tabs>
        <w:spacing w:line="360" w:lineRule="auto"/>
        <w:ind w:hanging="786"/>
        <w:jc w:val="both"/>
        <w:rPr>
          <w:rFonts w:ascii="Arial" w:hAnsi="Arial" w:cs="Arial"/>
          <w:b/>
          <w:lang w:val="en-ZA"/>
        </w:rPr>
      </w:pPr>
    </w:p>
    <w:p w:rsidR="00051FFB" w:rsidRDefault="00051FFB" w:rsidP="00051FFB">
      <w:pPr>
        <w:tabs>
          <w:tab w:val="left" w:pos="7156"/>
        </w:tabs>
        <w:spacing w:line="360" w:lineRule="auto"/>
        <w:jc w:val="both"/>
        <w:rPr>
          <w:rFonts w:ascii="Arial" w:hAnsi="Arial" w:cs="Arial"/>
          <w:b/>
          <w:lang w:val="en-ZA"/>
        </w:rPr>
      </w:pPr>
      <w:r>
        <w:rPr>
          <w:rFonts w:ascii="Arial" w:hAnsi="Arial" w:cs="Arial"/>
          <w:b/>
          <w:lang w:val="en-ZA"/>
        </w:rPr>
        <w:t>_________________________</w:t>
      </w:r>
    </w:p>
    <w:p w:rsidR="00051FFB" w:rsidRDefault="002239B2" w:rsidP="00051FFB">
      <w:pPr>
        <w:tabs>
          <w:tab w:val="left" w:pos="7156"/>
        </w:tabs>
        <w:spacing w:line="360" w:lineRule="auto"/>
        <w:jc w:val="both"/>
        <w:rPr>
          <w:rFonts w:ascii="Arial" w:hAnsi="Arial" w:cs="Arial"/>
          <w:b/>
          <w:lang w:val="en-ZA"/>
        </w:rPr>
      </w:pPr>
      <w:r>
        <w:rPr>
          <w:rFonts w:ascii="Arial" w:hAnsi="Arial" w:cs="Arial"/>
          <w:b/>
          <w:lang w:val="en-ZA"/>
        </w:rPr>
        <w:t>MORENA MOFOKENG</w:t>
      </w:r>
    </w:p>
    <w:p w:rsidR="00051FFB" w:rsidRDefault="002239B2" w:rsidP="00051FFB">
      <w:pPr>
        <w:tabs>
          <w:tab w:val="left" w:pos="7156"/>
        </w:tabs>
        <w:spacing w:line="360" w:lineRule="auto"/>
        <w:jc w:val="both"/>
        <w:rPr>
          <w:rFonts w:ascii="Arial" w:hAnsi="Arial" w:cs="Arial"/>
          <w:b/>
          <w:lang w:val="en-ZA"/>
        </w:rPr>
      </w:pPr>
      <w:r>
        <w:rPr>
          <w:rFonts w:ascii="Arial" w:hAnsi="Arial" w:cs="Arial"/>
          <w:b/>
          <w:lang w:val="en-ZA"/>
        </w:rPr>
        <w:t>ACTING CHIEF FINANCIAL OFFICER</w:t>
      </w:r>
    </w:p>
    <w:sectPr w:rsidR="00051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809"/>
    <w:multiLevelType w:val="multilevel"/>
    <w:tmpl w:val="4986ED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2C36A8"/>
    <w:multiLevelType w:val="multilevel"/>
    <w:tmpl w:val="0DBA05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481984"/>
    <w:multiLevelType w:val="multilevel"/>
    <w:tmpl w:val="10B8C9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64E596D"/>
    <w:multiLevelType w:val="hybridMultilevel"/>
    <w:tmpl w:val="4966483C"/>
    <w:lvl w:ilvl="0" w:tplc="02442D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E56FDD"/>
    <w:multiLevelType w:val="multilevel"/>
    <w:tmpl w:val="BD5A9AE2"/>
    <w:lvl w:ilvl="0">
      <w:start w:val="1"/>
      <w:numFmt w:val="decimal"/>
      <w:lvlText w:val="%1."/>
      <w:lvlJc w:val="left"/>
      <w:pPr>
        <w:ind w:left="360" w:hanging="360"/>
      </w:pPr>
    </w:lvl>
    <w:lvl w:ilvl="1">
      <w:start w:val="3"/>
      <w:numFmt w:val="decimal"/>
      <w:isLgl/>
      <w:lvlText w:val="%1.%2"/>
      <w:lvlJc w:val="left"/>
      <w:pPr>
        <w:ind w:left="396" w:hanging="396"/>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nsid w:val="2ED909C0"/>
    <w:multiLevelType w:val="multilevel"/>
    <w:tmpl w:val="0DBA05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2C15A1"/>
    <w:multiLevelType w:val="hybridMultilevel"/>
    <w:tmpl w:val="F9F24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D207FC"/>
    <w:multiLevelType w:val="hybridMultilevel"/>
    <w:tmpl w:val="097299B8"/>
    <w:lvl w:ilvl="0" w:tplc="FA58A2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A07555C"/>
    <w:multiLevelType w:val="hybridMultilevel"/>
    <w:tmpl w:val="DF2E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57672"/>
    <w:multiLevelType w:val="hybridMultilevel"/>
    <w:tmpl w:val="9FB0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F3429"/>
    <w:multiLevelType w:val="multilevel"/>
    <w:tmpl w:val="0C9CF7F4"/>
    <w:lvl w:ilvl="0">
      <w:start w:val="1"/>
      <w:numFmt w:val="decimal"/>
      <w:lvlText w:val="%1."/>
      <w:lvlJc w:val="left"/>
      <w:pPr>
        <w:tabs>
          <w:tab w:val="num" w:pos="1080"/>
        </w:tabs>
        <w:ind w:left="1080" w:hanging="72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414C6E"/>
    <w:multiLevelType w:val="hybridMultilevel"/>
    <w:tmpl w:val="DEC0179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B8453B8"/>
    <w:multiLevelType w:val="multilevel"/>
    <w:tmpl w:val="F946BBF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bullet"/>
      <w:lvlText w:val=""/>
      <w:lvlJc w:val="left"/>
      <w:pPr>
        <w:ind w:left="1440" w:hanging="1440"/>
      </w:pPr>
      <w:rPr>
        <w:rFonts w:ascii="Symbol" w:hAnsi="Symbol"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529862B9"/>
    <w:multiLevelType w:val="multilevel"/>
    <w:tmpl w:val="2B38595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4">
    <w:nsid w:val="5D525A82"/>
    <w:multiLevelType w:val="hybridMultilevel"/>
    <w:tmpl w:val="3F8A13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2F7CCC"/>
    <w:multiLevelType w:val="multilevel"/>
    <w:tmpl w:val="C00E8F9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6">
    <w:nsid w:val="629D6AE5"/>
    <w:multiLevelType w:val="multilevel"/>
    <w:tmpl w:val="0DBA05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8240994"/>
    <w:multiLevelType w:val="hybridMultilevel"/>
    <w:tmpl w:val="95266872"/>
    <w:lvl w:ilvl="0" w:tplc="9C805C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1D83F86"/>
    <w:multiLevelType w:val="hybridMultilevel"/>
    <w:tmpl w:val="5DFABA2C"/>
    <w:lvl w:ilvl="0" w:tplc="94F037D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29A5CB3"/>
    <w:multiLevelType w:val="multilevel"/>
    <w:tmpl w:val="0DBA05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5FB6562"/>
    <w:multiLevelType w:val="multilevel"/>
    <w:tmpl w:val="E32E1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CF87F51"/>
    <w:multiLevelType w:val="multilevel"/>
    <w:tmpl w:val="4854526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F92594E"/>
    <w:multiLevelType w:val="hybridMultilevel"/>
    <w:tmpl w:val="B048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7"/>
  </w:num>
  <w:num w:numId="4">
    <w:abstractNumId w:val="7"/>
  </w:num>
  <w:num w:numId="5">
    <w:abstractNumId w:val="13"/>
  </w:num>
  <w:num w:numId="6">
    <w:abstractNumId w:val="14"/>
  </w:num>
  <w:num w:numId="7">
    <w:abstractNumId w:val="2"/>
  </w:num>
  <w:num w:numId="8">
    <w:abstractNumId w:val="11"/>
  </w:num>
  <w:num w:numId="9">
    <w:abstractNumId w:val="15"/>
  </w:num>
  <w:num w:numId="10">
    <w:abstractNumId w:val="6"/>
  </w:num>
  <w:num w:numId="1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8"/>
  </w:num>
  <w:num w:numId="15">
    <w:abstractNumId w:val="22"/>
  </w:num>
  <w:num w:numId="16">
    <w:abstractNumId w:val="3"/>
  </w:num>
  <w:num w:numId="17">
    <w:abstractNumId w:val="18"/>
  </w:num>
  <w:num w:numId="18">
    <w:abstractNumId w:val="21"/>
  </w:num>
  <w:num w:numId="19">
    <w:abstractNumId w:val="12"/>
  </w:num>
  <w:num w:numId="20">
    <w:abstractNumId w:val="1"/>
  </w:num>
  <w:num w:numId="21">
    <w:abstractNumId w:val="19"/>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FB"/>
    <w:rsid w:val="000175D3"/>
    <w:rsid w:val="00024004"/>
    <w:rsid w:val="00051FFB"/>
    <w:rsid w:val="00074EB5"/>
    <w:rsid w:val="000902BB"/>
    <w:rsid w:val="000B45ED"/>
    <w:rsid w:val="000D131E"/>
    <w:rsid w:val="000D6389"/>
    <w:rsid w:val="000F1F8E"/>
    <w:rsid w:val="00122A60"/>
    <w:rsid w:val="001240F0"/>
    <w:rsid w:val="001A4EFA"/>
    <w:rsid w:val="001C0F3D"/>
    <w:rsid w:val="00200E7B"/>
    <w:rsid w:val="002239B2"/>
    <w:rsid w:val="002534F8"/>
    <w:rsid w:val="00264FD0"/>
    <w:rsid w:val="002E10A5"/>
    <w:rsid w:val="002E1FD4"/>
    <w:rsid w:val="002E3BC9"/>
    <w:rsid w:val="003321E6"/>
    <w:rsid w:val="003438D7"/>
    <w:rsid w:val="003D4EE7"/>
    <w:rsid w:val="0041108C"/>
    <w:rsid w:val="00425EAD"/>
    <w:rsid w:val="00454172"/>
    <w:rsid w:val="004F03C3"/>
    <w:rsid w:val="00521930"/>
    <w:rsid w:val="0059390B"/>
    <w:rsid w:val="005B7CDB"/>
    <w:rsid w:val="005D6BD8"/>
    <w:rsid w:val="006F6B33"/>
    <w:rsid w:val="00774339"/>
    <w:rsid w:val="0084628D"/>
    <w:rsid w:val="008B2665"/>
    <w:rsid w:val="008C6D28"/>
    <w:rsid w:val="00935AA3"/>
    <w:rsid w:val="00943EAF"/>
    <w:rsid w:val="00967528"/>
    <w:rsid w:val="00970819"/>
    <w:rsid w:val="00974508"/>
    <w:rsid w:val="009B258E"/>
    <w:rsid w:val="009C1DEE"/>
    <w:rsid w:val="009C494F"/>
    <w:rsid w:val="009E7DE4"/>
    <w:rsid w:val="00AA64BE"/>
    <w:rsid w:val="00B54CA1"/>
    <w:rsid w:val="00B5685A"/>
    <w:rsid w:val="00B64C74"/>
    <w:rsid w:val="00B862D0"/>
    <w:rsid w:val="00C80BFB"/>
    <w:rsid w:val="00CD1871"/>
    <w:rsid w:val="00CF657D"/>
    <w:rsid w:val="00D138D9"/>
    <w:rsid w:val="00D40B17"/>
    <w:rsid w:val="00D44E15"/>
    <w:rsid w:val="00E9625B"/>
    <w:rsid w:val="00EC4A22"/>
    <w:rsid w:val="00FA177B"/>
    <w:rsid w:val="00FC1AB9"/>
    <w:rsid w:val="00FD0656"/>
    <w:rsid w:val="00FE63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7DF2C-31CF-4055-BBD4-58E98307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F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List Paragraph1,List Paragraph 1,Bullets,Table of contents numbered,footer text,Bulleted list,Citation List,BBD_List_Paragraph,Bullet List"/>
    <w:basedOn w:val="Normal"/>
    <w:link w:val="ListParagraphChar"/>
    <w:uiPriority w:val="34"/>
    <w:qFormat/>
    <w:rsid w:val="00051FFB"/>
    <w:pPr>
      <w:ind w:left="720"/>
      <w:contextualSpacing/>
    </w:pPr>
  </w:style>
  <w:style w:type="table" w:styleId="TableGrid">
    <w:name w:val="Table Grid"/>
    <w:basedOn w:val="TableNormal"/>
    <w:uiPriority w:val="39"/>
    <w:rsid w:val="00051FF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List Paragraph1 Char,List Paragraph 1 Char,Bullets Char,Table of contents numbered Char,footer text Char,Bulleted list Char,Citation List Char,BBD_List_Paragraph Char,Bullet List Char"/>
    <w:link w:val="ListParagraph"/>
    <w:uiPriority w:val="34"/>
    <w:locked/>
    <w:rsid w:val="0041108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64454">
      <w:bodyDiv w:val="1"/>
      <w:marLeft w:val="0"/>
      <w:marRight w:val="0"/>
      <w:marTop w:val="0"/>
      <w:marBottom w:val="0"/>
      <w:divBdr>
        <w:top w:val="none" w:sz="0" w:space="0" w:color="auto"/>
        <w:left w:val="none" w:sz="0" w:space="0" w:color="auto"/>
        <w:bottom w:val="none" w:sz="0" w:space="0" w:color="auto"/>
        <w:right w:val="none" w:sz="0" w:space="0" w:color="auto"/>
      </w:divBdr>
    </w:div>
    <w:div w:id="1311131394">
      <w:bodyDiv w:val="1"/>
      <w:marLeft w:val="0"/>
      <w:marRight w:val="0"/>
      <w:marTop w:val="0"/>
      <w:marBottom w:val="0"/>
      <w:divBdr>
        <w:top w:val="none" w:sz="0" w:space="0" w:color="auto"/>
        <w:left w:val="none" w:sz="0" w:space="0" w:color="auto"/>
        <w:bottom w:val="none" w:sz="0" w:space="0" w:color="auto"/>
        <w:right w:val="none" w:sz="0" w:space="0" w:color="auto"/>
      </w:divBdr>
    </w:div>
    <w:div w:id="1726835252">
      <w:bodyDiv w:val="1"/>
      <w:marLeft w:val="0"/>
      <w:marRight w:val="0"/>
      <w:marTop w:val="0"/>
      <w:marBottom w:val="0"/>
      <w:divBdr>
        <w:top w:val="none" w:sz="0" w:space="0" w:color="auto"/>
        <w:left w:val="none" w:sz="0" w:space="0" w:color="auto"/>
        <w:bottom w:val="none" w:sz="0" w:space="0" w:color="auto"/>
        <w:right w:val="none" w:sz="0" w:space="0" w:color="auto"/>
      </w:divBdr>
    </w:div>
    <w:div w:id="1780055036">
      <w:bodyDiv w:val="1"/>
      <w:marLeft w:val="0"/>
      <w:marRight w:val="0"/>
      <w:marTop w:val="0"/>
      <w:marBottom w:val="0"/>
      <w:divBdr>
        <w:top w:val="none" w:sz="0" w:space="0" w:color="auto"/>
        <w:left w:val="none" w:sz="0" w:space="0" w:color="auto"/>
        <w:bottom w:val="none" w:sz="0" w:space="0" w:color="auto"/>
        <w:right w:val="none" w:sz="0" w:space="0" w:color="auto"/>
      </w:divBdr>
    </w:div>
    <w:div w:id="1974674904">
      <w:bodyDiv w:val="1"/>
      <w:marLeft w:val="0"/>
      <w:marRight w:val="0"/>
      <w:marTop w:val="0"/>
      <w:marBottom w:val="0"/>
      <w:divBdr>
        <w:top w:val="none" w:sz="0" w:space="0" w:color="auto"/>
        <w:left w:val="none" w:sz="0" w:space="0" w:color="auto"/>
        <w:bottom w:val="none" w:sz="0" w:space="0" w:color="auto"/>
        <w:right w:val="none" w:sz="0" w:space="0" w:color="auto"/>
      </w:divBdr>
    </w:div>
    <w:div w:id="20572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C183E-DD26-44DD-AE17-9BA217F3A8E9}"/>
</file>

<file path=customXml/itemProps2.xml><?xml version="1.0" encoding="utf-8"?>
<ds:datastoreItem xmlns:ds="http://schemas.openxmlformats.org/officeDocument/2006/customXml" ds:itemID="{CC6F9528-0F33-4488-B610-C7F710F59E1E}"/>
</file>

<file path=customXml/itemProps3.xml><?xml version="1.0" encoding="utf-8"?>
<ds:datastoreItem xmlns:ds="http://schemas.openxmlformats.org/officeDocument/2006/customXml" ds:itemID="{28EEAFB9-F144-41DF-B22A-C18E2C9995E7}"/>
</file>

<file path=docProps/app.xml><?xml version="1.0" encoding="utf-8"?>
<Properties xmlns="http://schemas.openxmlformats.org/officeDocument/2006/extended-properties" xmlns:vt="http://schemas.openxmlformats.org/officeDocument/2006/docPropsVTypes">
  <Template>Normal</Template>
  <TotalTime>1</TotalTime>
  <Pages>11</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 Maape</dc:creator>
  <cp:keywords/>
  <dc:description/>
  <cp:lastModifiedBy>Vincent Pilane</cp:lastModifiedBy>
  <cp:revision>2</cp:revision>
  <dcterms:created xsi:type="dcterms:W3CDTF">2020-07-08T06:53:00Z</dcterms:created>
  <dcterms:modified xsi:type="dcterms:W3CDTF">2020-07-08T06:53:00Z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